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76" w:rsidRPr="00676376" w:rsidRDefault="00676376" w:rsidP="00676376">
      <w:pPr>
        <w:pStyle w:val="21"/>
        <w:spacing w:after="0" w:line="240" w:lineRule="auto"/>
        <w:jc w:val="center"/>
        <w:rPr>
          <w:b/>
          <w:sz w:val="26"/>
          <w:szCs w:val="26"/>
        </w:rPr>
      </w:pPr>
      <w:r w:rsidRPr="00676376">
        <w:rPr>
          <w:b/>
          <w:sz w:val="26"/>
          <w:szCs w:val="26"/>
        </w:rPr>
        <w:t>РОССИЙСКАЯ ФЕДЕРАЦИЯ</w:t>
      </w:r>
    </w:p>
    <w:p w:rsidR="00676376" w:rsidRPr="00676376" w:rsidRDefault="00676376" w:rsidP="0067637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Администрация города Рубцовска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 xml:space="preserve"> Алтайского края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 xml:space="preserve">КОМИТЕТ ПО ПРОМЫШЛЕННОСТИ ЭНЕРГЕТИКЕ, 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ТРАНСПОРТУ И ДОРОЖНОМУ ХОЗЯЙСТВУ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6376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658200, г. Рубцовск, пр. Ленина, 130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Телефон 9-64-18</w:t>
      </w:r>
    </w:p>
    <w:p w:rsidR="00676376" w:rsidRPr="00676376" w:rsidRDefault="00676376" w:rsidP="006763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widowControl w:val="0"/>
        <w:autoSpaceDE w:val="0"/>
        <w:autoSpaceDN w:val="0"/>
        <w:adjustRightInd w:val="0"/>
        <w:spacing w:after="0"/>
        <w:ind w:right="-26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676376" w:rsidRPr="00676376" w:rsidRDefault="00676376" w:rsidP="00676376">
      <w:pPr>
        <w:tabs>
          <w:tab w:val="left" w:pos="4500"/>
        </w:tabs>
        <w:ind w:right="-263"/>
        <w:jc w:val="center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0422E6" w:rsidP="006763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30.06.2025 № 2</w:t>
      </w:r>
    </w:p>
    <w:p w:rsidR="00676376" w:rsidRPr="00676376" w:rsidRDefault="00676376" w:rsidP="00676376">
      <w:pPr>
        <w:tabs>
          <w:tab w:val="left" w:pos="540"/>
          <w:tab w:val="left" w:pos="720"/>
          <w:tab w:val="left" w:pos="450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tabs>
          <w:tab w:val="left" w:pos="540"/>
          <w:tab w:val="left" w:pos="720"/>
          <w:tab w:val="left" w:pos="450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CA7682" w:rsidP="00676376">
      <w:pPr>
        <w:tabs>
          <w:tab w:val="left" w:pos="450"/>
        </w:tabs>
        <w:ind w:right="-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>
        <w:rPr>
          <w:rFonts w:ascii="Times New Roman" w:hAnsi="Times New Roman" w:cs="Times New Roman"/>
          <w:sz w:val="26"/>
          <w:szCs w:val="26"/>
        </w:rPr>
        <w:t xml:space="preserve">нтроле в Российской Федерации», пунктом 3.4.1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>,</w:t>
      </w:r>
      <w:r w:rsidR="00676376" w:rsidRPr="006763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376" w:rsidRPr="00676376" w:rsidRDefault="00676376" w:rsidP="00676376">
      <w:pPr>
        <w:tabs>
          <w:tab w:val="left" w:pos="450"/>
        </w:tabs>
        <w:spacing w:after="0"/>
        <w:ind w:right="-42"/>
        <w:jc w:val="both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z w:val="26"/>
          <w:szCs w:val="26"/>
        </w:rPr>
        <w:t>Приказываю:</w:t>
      </w:r>
    </w:p>
    <w:p w:rsidR="00676376" w:rsidRPr="00676376" w:rsidRDefault="00676376" w:rsidP="00676376">
      <w:pPr>
        <w:pStyle w:val="2"/>
        <w:numPr>
          <w:ilvl w:val="0"/>
          <w:numId w:val="10"/>
        </w:numPr>
        <w:spacing w:after="0" w:line="240" w:lineRule="auto"/>
        <w:ind w:left="0" w:right="-40" w:firstLine="709"/>
        <w:contextualSpacing/>
        <w:jc w:val="both"/>
        <w:rPr>
          <w:b/>
          <w:sz w:val="26"/>
          <w:szCs w:val="26"/>
        </w:rPr>
      </w:pPr>
      <w:r w:rsidRPr="00676376">
        <w:rPr>
          <w:sz w:val="26"/>
          <w:szCs w:val="26"/>
        </w:rPr>
        <w:t xml:space="preserve">Утвердить доклад о правоприменительной практике </w:t>
      </w:r>
      <w:r w:rsidR="00CA7682" w:rsidRPr="007232D6">
        <w:rPr>
          <w:sz w:val="26"/>
          <w:szCs w:val="26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CA7682">
        <w:rPr>
          <w:sz w:val="26"/>
          <w:szCs w:val="26"/>
        </w:rPr>
        <w:t xml:space="preserve"> </w:t>
      </w:r>
      <w:r w:rsidR="00CA7682" w:rsidRPr="007232D6">
        <w:rPr>
          <w:sz w:val="26"/>
          <w:szCs w:val="26"/>
        </w:rPr>
        <w:t>город Рубцовск Алтайского кра</w:t>
      </w:r>
      <w:r w:rsidR="00CA7682">
        <w:rPr>
          <w:sz w:val="26"/>
          <w:szCs w:val="26"/>
        </w:rPr>
        <w:t>я</w:t>
      </w:r>
      <w:r w:rsidRPr="00676376">
        <w:rPr>
          <w:sz w:val="26"/>
          <w:szCs w:val="26"/>
        </w:rPr>
        <w:t xml:space="preserve"> в 2024 году (далее – Доклад).</w:t>
      </w:r>
    </w:p>
    <w:p w:rsidR="00676376" w:rsidRPr="00676376" w:rsidRDefault="00676376" w:rsidP="00676376">
      <w:pPr>
        <w:pStyle w:val="2"/>
        <w:numPr>
          <w:ilvl w:val="0"/>
          <w:numId w:val="10"/>
        </w:numPr>
        <w:spacing w:after="0" w:line="240" w:lineRule="auto"/>
        <w:ind w:left="0" w:right="-40" w:firstLine="709"/>
        <w:contextualSpacing/>
        <w:jc w:val="both"/>
        <w:rPr>
          <w:b/>
          <w:sz w:val="26"/>
          <w:szCs w:val="26"/>
        </w:rPr>
      </w:pPr>
      <w:r w:rsidRPr="00676376">
        <w:rPr>
          <w:sz w:val="26"/>
          <w:szCs w:val="26"/>
        </w:rPr>
        <w:t>Разместить Доклад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76376" w:rsidRPr="00676376" w:rsidRDefault="00676376" w:rsidP="00676376">
      <w:pPr>
        <w:widowControl w:val="0"/>
        <w:numPr>
          <w:ilvl w:val="0"/>
          <w:numId w:val="10"/>
        </w:numPr>
        <w:spacing w:after="0" w:line="240" w:lineRule="auto"/>
        <w:ind w:left="0" w:right="-4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pacing w:val="1"/>
          <w:sz w:val="26"/>
          <w:szCs w:val="26"/>
        </w:rPr>
        <w:t>Контроль за исполнением приказа возложить на главного специалиста комитета Администрации города Рубцовска по промышленности энергетике, транспорту и дорожному хозяйству Лебеденко А.В.</w:t>
      </w:r>
    </w:p>
    <w:p w:rsidR="00676376" w:rsidRPr="00676376" w:rsidRDefault="00676376" w:rsidP="00676376">
      <w:pPr>
        <w:tabs>
          <w:tab w:val="left" w:pos="450"/>
        </w:tabs>
        <w:spacing w:after="0" w:line="240" w:lineRule="auto"/>
        <w:ind w:right="-40" w:hanging="90"/>
        <w:jc w:val="both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tabs>
          <w:tab w:val="left" w:pos="450"/>
        </w:tabs>
        <w:spacing w:after="0" w:line="240" w:lineRule="auto"/>
        <w:ind w:right="-2" w:hanging="9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76376" w:rsidRPr="00676376" w:rsidRDefault="00676376" w:rsidP="006763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z w:val="26"/>
          <w:szCs w:val="26"/>
        </w:rPr>
        <w:t xml:space="preserve">Председатель комитета                    </w:t>
      </w:r>
      <w:r w:rsidRPr="00676376">
        <w:rPr>
          <w:rFonts w:ascii="Times New Roman" w:hAnsi="Times New Roman" w:cs="Times New Roman"/>
          <w:sz w:val="26"/>
          <w:szCs w:val="26"/>
        </w:rPr>
        <w:tab/>
      </w:r>
      <w:r w:rsidRPr="00676376">
        <w:rPr>
          <w:rFonts w:ascii="Times New Roman" w:hAnsi="Times New Roman" w:cs="Times New Roman"/>
          <w:sz w:val="26"/>
          <w:szCs w:val="26"/>
        </w:rPr>
        <w:tab/>
      </w:r>
      <w:r w:rsidRPr="00676376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Pr="0067637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76376">
        <w:rPr>
          <w:rFonts w:ascii="Times New Roman" w:hAnsi="Times New Roman" w:cs="Times New Roman"/>
          <w:sz w:val="26"/>
          <w:szCs w:val="26"/>
        </w:rPr>
        <w:t>Е.И. Долгих</w:t>
      </w:r>
    </w:p>
    <w:p w:rsidR="00676376" w:rsidRPr="00676376" w:rsidRDefault="00676376" w:rsidP="006763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D56AD" w:rsidRPr="000422E6" w:rsidRDefault="00676376" w:rsidP="009D56A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9D56AD">
        <w:rPr>
          <w:rFonts w:ascii="Times New Roman" w:hAnsi="Times New Roman" w:cs="Times New Roman"/>
          <w:sz w:val="20"/>
          <w:szCs w:val="20"/>
        </w:rPr>
        <w:t>Лебеденко Александр Валерьевич</w:t>
      </w:r>
    </w:p>
    <w:p w:rsidR="00676376" w:rsidRPr="000422E6" w:rsidRDefault="00676376" w:rsidP="0067637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9D56AD">
        <w:rPr>
          <w:rFonts w:ascii="Times New Roman" w:hAnsi="Times New Roman" w:cs="Times New Roman"/>
          <w:sz w:val="20"/>
          <w:szCs w:val="20"/>
        </w:rPr>
        <w:t>8 (38557) 9-64-18 доб. 329</w:t>
      </w:r>
    </w:p>
    <w:p w:rsidR="009D56AD" w:rsidRPr="000422E6" w:rsidRDefault="009D56AD" w:rsidP="0067637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C35BD3">
        <w:rPr>
          <w:rFonts w:ascii="Times New Roman" w:hAnsi="Times New Roman" w:cs="Times New Roman"/>
          <w:sz w:val="26"/>
          <w:szCs w:val="26"/>
        </w:rPr>
        <w:t>приказу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</w:t>
      </w:r>
    </w:p>
    <w:p w:rsidR="00533F2D" w:rsidRPr="00B8596A" w:rsidRDefault="00551649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422E6">
        <w:rPr>
          <w:rFonts w:ascii="Times New Roman" w:hAnsi="Times New Roman" w:cs="Times New Roman"/>
          <w:sz w:val="26"/>
          <w:szCs w:val="26"/>
        </w:rPr>
        <w:t>30.06.2025</w:t>
      </w:r>
      <w:r w:rsidR="00533F2D">
        <w:rPr>
          <w:rFonts w:ascii="Times New Roman" w:hAnsi="Times New Roman" w:cs="Times New Roman"/>
          <w:sz w:val="26"/>
          <w:szCs w:val="26"/>
        </w:rPr>
        <w:t xml:space="preserve"> № </w:t>
      </w:r>
      <w:r w:rsidR="000422E6">
        <w:rPr>
          <w:rFonts w:ascii="Times New Roman" w:hAnsi="Times New Roman" w:cs="Times New Roman"/>
          <w:sz w:val="26"/>
          <w:szCs w:val="26"/>
        </w:rPr>
        <w:t>2</w:t>
      </w:r>
    </w:p>
    <w:p w:rsidR="00925F0B" w:rsidRDefault="00925F0B" w:rsidP="009E3904">
      <w:pPr>
        <w:spacing w:after="0" w:line="240" w:lineRule="auto"/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C94FF7">
        <w:rPr>
          <w:rFonts w:ascii="Times New Roman" w:hAnsi="Times New Roman" w:cs="Times New Roman"/>
          <w:sz w:val="26"/>
          <w:szCs w:val="26"/>
        </w:rPr>
        <w:t>Рубцовск Алтайского края за 202</w:t>
      </w:r>
      <w:r w:rsidR="00A81283" w:rsidRPr="00A81283">
        <w:rPr>
          <w:rFonts w:ascii="Times New Roman" w:hAnsi="Times New Roman" w:cs="Times New Roman"/>
          <w:sz w:val="26"/>
          <w:szCs w:val="26"/>
        </w:rPr>
        <w:t>4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</w:t>
      </w:r>
      <w:r w:rsidR="007A3DF1">
        <w:rPr>
          <w:rFonts w:ascii="Times New Roman" w:hAnsi="Times New Roman" w:cs="Times New Roman"/>
          <w:sz w:val="26"/>
          <w:szCs w:val="26"/>
        </w:rPr>
        <w:t>я за 202</w:t>
      </w:r>
      <w:r w:rsidR="00A81283" w:rsidRPr="00A81283">
        <w:rPr>
          <w:rFonts w:ascii="Times New Roman" w:hAnsi="Times New Roman" w:cs="Times New Roman"/>
          <w:sz w:val="26"/>
          <w:szCs w:val="26"/>
        </w:rPr>
        <w:t>4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300EF3">
        <w:rPr>
          <w:rFonts w:ascii="Times New Roman" w:hAnsi="Times New Roman" w:cs="Times New Roman"/>
          <w:sz w:val="26"/>
          <w:szCs w:val="26"/>
        </w:rPr>
        <w:t xml:space="preserve"> 3.4.1 раздела </w:t>
      </w:r>
      <w:r w:rsidR="00300E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5F52EA">
        <w:rPr>
          <w:rFonts w:ascii="Times New Roman" w:hAnsi="Times New Roman"/>
          <w:sz w:val="26"/>
          <w:szCs w:val="26"/>
        </w:rPr>
        <w:t>.</w:t>
      </w:r>
    </w:p>
    <w:p w:rsidR="00AF3FC8" w:rsidRDefault="00D81E90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6B1FE5">
        <w:rPr>
          <w:rFonts w:ascii="Times New Roman" w:hAnsi="Times New Roman" w:cs="Times New Roman"/>
          <w:sz w:val="26"/>
          <w:szCs w:val="26"/>
        </w:rPr>
        <w:t xml:space="preserve"> </w:t>
      </w:r>
      <w:r w:rsidR="006B1FE5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обеспечение единообразных под</w:t>
      </w:r>
      <w:r w:rsidR="00C25D32">
        <w:rPr>
          <w:rFonts w:ascii="Times New Roman" w:hAnsi="Times New Roman" w:cs="Times New Roman"/>
          <w:sz w:val="26"/>
          <w:szCs w:val="26"/>
        </w:rPr>
        <w:t xml:space="preserve">ходов к применению контрольным </w:t>
      </w:r>
      <w:r w:rsidRPr="001D136C">
        <w:rPr>
          <w:rFonts w:ascii="Times New Roman" w:hAnsi="Times New Roman" w:cs="Times New Roman"/>
          <w:sz w:val="26"/>
          <w:szCs w:val="26"/>
        </w:rPr>
        <w:t xml:space="preserve">органом и его должностными лицами обязательных требований, законодательства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 (далее – обязательные требования);</w:t>
      </w:r>
    </w:p>
    <w:p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85213" w:rsidRDefault="00185213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213"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85213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</w:p>
    <w:p w:rsidR="00766F54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 xml:space="preserve">подготовка предложений о внесении изменений в законодательство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контроле;</w:t>
      </w:r>
    </w:p>
    <w:p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доступности сведений о правоприменительной практике путем их опубликования на официальном сайте Администрации города </w:t>
      </w:r>
      <w:r w:rsidR="000F70A7">
        <w:rPr>
          <w:rFonts w:ascii="Times New Roman" w:hAnsi="Times New Roman" w:cs="Times New Roman"/>
          <w:sz w:val="26"/>
          <w:szCs w:val="26"/>
        </w:rPr>
        <w:t xml:space="preserve">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«Интернет»;</w:t>
      </w:r>
    </w:p>
    <w:p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41079B" w:rsidRPr="00B02E78" w:rsidRDefault="0041079B" w:rsidP="00410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13A6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13A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5F273B" w:rsidRPr="005A67AA">
        <w:rPr>
          <w:rFonts w:ascii="Times New Roman" w:eastAsia="Times New Roman" w:hAnsi="Times New Roman" w:cs="Times New Roman"/>
          <w:sz w:val="26"/>
          <w:szCs w:val="26"/>
        </w:rPr>
        <w:t xml:space="preserve">общего пользования </w:t>
      </w:r>
      <w:r w:rsidRPr="005A67AA">
        <w:rPr>
          <w:rFonts w:ascii="Times New Roman" w:eastAsia="Times New Roman" w:hAnsi="Times New Roman" w:cs="Times New Roman"/>
          <w:sz w:val="26"/>
          <w:szCs w:val="26"/>
        </w:rPr>
        <w:t>местного значения:</w:t>
      </w:r>
    </w:p>
    <w:p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и содержанию автомобильных дорог общего пользования 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местного значения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B70EB" w:rsidRDefault="00261557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контроля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 города руководствуется перечнем нормативных правовых актов Российской Федерации и муниципальных нормативных правовых актов, действующих на территории муниципального образования город Рубцовск 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Алтайского края, содержащих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623A8" w:rsidRDefault="009623A8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1557" w:rsidRDefault="009623A8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:rsidR="009623A8" w:rsidRDefault="009623A8" w:rsidP="00962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623A8" w:rsidRDefault="002B7ACC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Ежегодный план проведения плановых контрольных мероприятий формируется в соответствии с т</w:t>
      </w:r>
      <w:r w:rsidR="00FC7C9F">
        <w:rPr>
          <w:rFonts w:ascii="Times New Roman" w:eastAsia="Times New Roman" w:hAnsi="Times New Roman" w:cs="Times New Roman"/>
          <w:sz w:val="26"/>
          <w:szCs w:val="26"/>
        </w:rPr>
        <w:t>ребованиями Федерального закона</w:t>
      </w:r>
      <w:r w:rsidR="00BB3D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248-ФЗ.</w:t>
      </w:r>
    </w:p>
    <w:p w:rsidR="000A6A8F" w:rsidRDefault="00BB3D2B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Разработка ежегодного плана проведения </w:t>
      </w:r>
      <w:r w:rsidR="00166893">
        <w:rPr>
          <w:rFonts w:ascii="Times New Roman" w:eastAsia="Times New Roman" w:hAnsi="Times New Roman" w:cs="Times New Roman"/>
          <w:sz w:val="26"/>
          <w:szCs w:val="26"/>
        </w:rPr>
        <w:t>плановых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>контрольных (надзорных) меропр</w:t>
      </w:r>
      <w:r>
        <w:rPr>
          <w:rFonts w:ascii="Times New Roman" w:eastAsia="Times New Roman" w:hAnsi="Times New Roman" w:cs="Times New Roman"/>
          <w:sz w:val="26"/>
          <w:szCs w:val="26"/>
        </w:rPr>
        <w:t>иятий на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очередной календарный год, его согласования с органами прокуратуры, включения в него и исключения</w:t>
      </w:r>
      <w:r w:rsidR="00F34D32">
        <w:rPr>
          <w:rFonts w:ascii="Times New Roman" w:eastAsia="Times New Roman" w:hAnsi="Times New Roman" w:cs="Times New Roman"/>
          <w:sz w:val="26"/>
          <w:szCs w:val="26"/>
        </w:rPr>
        <w:t xml:space="preserve"> из него контрольных (надзорных)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течение года».</w:t>
      </w:r>
    </w:p>
    <w:p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Руководствуясь Положением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края, принятым решением Рубцовского городского Совета депутатов Алтайского края от 25.11.2021 № 733 (с изменениями), в планы проведения плановых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контрольных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мероприятий, при осуществлении муниципального контроля, порядок организации и осуществления которых регулируется Федеральным законом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№ 248-ФЗ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, в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ключаются плановые контрольные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мероприятия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только в отношении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объектов контроля, отнесенных к категориям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значительного, среднего и умеренного риска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Формирование плана п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роведения плановых контрольных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мероприятий, плана пров</w:t>
      </w:r>
      <w:r w:rsidR="00A81283">
        <w:rPr>
          <w:rFonts w:ascii="Times New Roman" w:eastAsia="Times New Roman" w:hAnsi="Times New Roman" w:cs="Times New Roman"/>
          <w:sz w:val="26"/>
          <w:szCs w:val="26"/>
        </w:rPr>
        <w:t>едения плановых проверок на 202</w:t>
      </w:r>
      <w:r w:rsidR="00A81283"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не осуществлялось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виду того, что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>контролируемые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обстоятельств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отнесения деятельности юридических лиц и индивидуальных предпринимателей к категориям риска объектов контроля к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вышеуказанным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категориям риска в рамках осуществления муниципального контроля относятся к категории низкого риска, а плановые контрольные мероприятия в отношении объекта контроля, отнесенного к категории низкого риска, не проводятся.</w:t>
      </w:r>
    </w:p>
    <w:p w:rsidR="00F77FDA" w:rsidRDefault="00F77FD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 xml:space="preserve"> Правите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 Российской Федерации от 10.03.2022 №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 xml:space="preserve"> 336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Об особенностях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рганизации и осуществления государственного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</w:t>
      </w:r>
      <w:r w:rsidR="00AF1B08">
        <w:rPr>
          <w:rFonts w:ascii="Times New Roman" w:eastAsia="Times New Roman" w:hAnsi="Times New Roman" w:cs="Times New Roman"/>
          <w:sz w:val="26"/>
          <w:szCs w:val="26"/>
        </w:rPr>
        <w:t>» в 2023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</w:rPr>
        <w:t>плановые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внеплановые </w:t>
      </w:r>
      <w:r w:rsidR="005C59B4">
        <w:rPr>
          <w:rFonts w:ascii="Times New Roman" w:eastAsia="Times New Roman" w:hAnsi="Times New Roman" w:cs="Times New Roman"/>
          <w:sz w:val="26"/>
          <w:szCs w:val="26"/>
        </w:rPr>
        <w:t xml:space="preserve">контрольные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6C44B1">
        <w:t xml:space="preserve"> </w:t>
      </w:r>
      <w:r w:rsidRPr="006C44B1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предпринимателей, предприятий и организаций не проводились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414A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Default="0081414A" w:rsidP="00C90BBE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E220DB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  <w:r w:rsidR="00621D5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1D54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мероприятий без взаимодействия с контролируемыми лицами</w:t>
      </w:r>
    </w:p>
    <w:p w:rsidR="0081414A" w:rsidRDefault="0081414A" w:rsidP="008141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A81283">
        <w:rPr>
          <w:rFonts w:ascii="Times New Roman" w:eastAsia="Times New Roman" w:hAnsi="Times New Roman" w:cs="Times New Roman"/>
          <w:sz w:val="26"/>
          <w:szCs w:val="26"/>
        </w:rPr>
        <w:t xml:space="preserve"> в 202</w:t>
      </w:r>
      <w:r w:rsidR="00A81283"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году не проводились. </w:t>
      </w:r>
    </w:p>
    <w:p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FA3E4C" w:rsidP="00FA3E4C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Статистика и анализ причиненного в результате нарушения обязательных требований 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вреда (</w:t>
      </w:r>
      <w:r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A81283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</w:t>
      </w:r>
    </w:p>
    <w:p w:rsidR="007C45CA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45CA" w:rsidRDefault="00442BFE" w:rsidP="00442BFE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42BFE" w:rsidRDefault="00A81283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3D127B" w:rsidP="003D127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704397">
        <w:rPr>
          <w:rFonts w:ascii="Times New Roman" w:eastAsia="Times New Roman" w:hAnsi="Times New Roman" w:cs="Times New Roman"/>
          <w:sz w:val="26"/>
          <w:szCs w:val="26"/>
        </w:rPr>
        <w:t>ействия) контрольного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и (или) его должностных лиц в досудебном (внесудебном) и судебном порядке</w:t>
      </w:r>
    </w:p>
    <w:p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Положением </w:t>
      </w:r>
      <w:r w:rsidRPr="000722B9">
        <w:rPr>
          <w:rFonts w:ascii="Times New Roman" w:hAnsi="Times New Roman"/>
          <w:sz w:val="26"/>
          <w:szCs w:val="26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</w:t>
      </w:r>
      <w:r w:rsidRPr="000722B9">
        <w:rPr>
          <w:rFonts w:ascii="Times New Roman" w:hAnsi="Times New Roman"/>
          <w:sz w:val="26"/>
          <w:szCs w:val="26"/>
        </w:rPr>
        <w:lastRenderedPageBreak/>
        <w:t>края</w:t>
      </w:r>
      <w:r>
        <w:rPr>
          <w:rFonts w:ascii="Times New Roman" w:hAnsi="Times New Roman"/>
          <w:sz w:val="26"/>
          <w:szCs w:val="26"/>
        </w:rPr>
        <w:t xml:space="preserve"> (с изменениями), принятым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>, досудебный порядок обжалования при осуществлении муниципал</w:t>
      </w:r>
      <w:r w:rsidR="00DE7349">
        <w:rPr>
          <w:rFonts w:ascii="Times New Roman" w:hAnsi="Times New Roman"/>
          <w:sz w:val="26"/>
          <w:szCs w:val="26"/>
        </w:rPr>
        <w:t>ьного контроля не применяется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C92481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473" w:rsidRDefault="00EA7473" w:rsidP="00FA3F5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проведен</w:t>
      </w:r>
      <w:r w:rsidR="007C7560">
        <w:rPr>
          <w:rFonts w:ascii="Times New Roman" w:eastAsia="Times New Roman" w:hAnsi="Times New Roman" w:cs="Times New Roman"/>
          <w:sz w:val="26"/>
          <w:szCs w:val="26"/>
        </w:rPr>
        <w:t>ия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</w:p>
    <w:p w:rsidR="00EA7473" w:rsidRDefault="00EA7473" w:rsidP="00E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A81283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7E68DA">
        <w:rPr>
          <w:rFonts w:ascii="Times New Roman" w:eastAsia="Times New Roman" w:hAnsi="Times New Roman" w:cs="Times New Roman"/>
          <w:sz w:val="26"/>
          <w:szCs w:val="26"/>
        </w:rPr>
        <w:t xml:space="preserve">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7E68DA" w:rsidP="00851935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</w:t>
      </w:r>
      <w:r w:rsidR="00A81283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 за 202</w:t>
      </w:r>
      <w:r w:rsidR="00A81283"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083CA6" w:rsidP="009554D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A81283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083CA6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направлено 1 предостережение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 о недопустимости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 обязат</w:t>
      </w:r>
      <w:r>
        <w:rPr>
          <w:rFonts w:ascii="Times New Roman" w:eastAsia="Times New Roman" w:hAnsi="Times New Roman" w:cs="Times New Roman"/>
          <w:sz w:val="26"/>
          <w:szCs w:val="26"/>
        </w:rPr>
        <w:t>ельных требований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54DB" w:rsidRDefault="001622FF" w:rsidP="001622FF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29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4B29" w:rsidRDefault="00A81283" w:rsidP="00F0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F3760A" w:rsidRPr="00D81E90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674EB8">
        <w:rPr>
          <w:rFonts w:ascii="Times New Roman" w:hAnsi="Times New Roman" w:cs="Times New Roman"/>
          <w:sz w:val="26"/>
          <w:szCs w:val="26"/>
        </w:rPr>
        <w:t xml:space="preserve">Рубцовск Алтайского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края на 202</w:t>
      </w:r>
      <w:r w:rsidRPr="00A81283">
        <w:rPr>
          <w:rFonts w:ascii="Times New Roman" w:hAnsi="Times New Roman" w:cs="Times New Roman"/>
          <w:sz w:val="26"/>
          <w:szCs w:val="26"/>
        </w:rPr>
        <w:t>4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:rsidR="009A309B" w:rsidRPr="009A309B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</w:t>
      </w:r>
      <w:r w:rsidR="009A309B" w:rsidRPr="009A309B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Администрации города в информационно-телекоммуникационной сети «Интернет»: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:rsidR="00955AA1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AF08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A3E4C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84167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в информационно-телекоммуникационной сети «Интернет» 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:rsidR="009E0F42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>
        <w:rPr>
          <w:rFonts w:ascii="Times New Roman" w:hAnsi="Times New Roman"/>
          <w:sz w:val="26"/>
          <w:szCs w:val="26"/>
        </w:rPr>
        <w:t>р</w:t>
      </w:r>
      <w:r w:rsidR="009E0F42" w:rsidRPr="009E0F42">
        <w:rPr>
          <w:rFonts w:ascii="Times New Roman" w:hAnsi="Times New Roman"/>
          <w:sz w:val="26"/>
          <w:szCs w:val="26"/>
        </w:rPr>
        <w:t>азъ</w:t>
      </w:r>
      <w:r w:rsidR="004A051C">
        <w:rPr>
          <w:rFonts w:ascii="Times New Roman" w:hAnsi="Times New Roman"/>
          <w:sz w:val="26"/>
          <w:szCs w:val="26"/>
        </w:rPr>
        <w:t>яснения</w:t>
      </w:r>
      <w:r w:rsidR="009E0F42" w:rsidRPr="009E0F42">
        <w:rPr>
          <w:rFonts w:ascii="Times New Roman" w:hAnsi="Times New Roman"/>
          <w:sz w:val="26"/>
          <w:szCs w:val="26"/>
        </w:rPr>
        <w:t xml:space="preserve"> по вопросам организации и осуществления</w:t>
      </w:r>
      <w:r w:rsidR="009E0F42">
        <w:rPr>
          <w:rFonts w:ascii="Times New Roman" w:hAnsi="Times New Roman"/>
          <w:sz w:val="26"/>
          <w:szCs w:val="26"/>
        </w:rPr>
        <w:t xml:space="preserve"> </w:t>
      </w:r>
      <w:r w:rsidR="009E0F42" w:rsidRPr="009E0F42">
        <w:rPr>
          <w:rFonts w:ascii="Times New Roman" w:hAnsi="Times New Roman"/>
          <w:sz w:val="26"/>
          <w:szCs w:val="26"/>
        </w:rPr>
        <w:t>муниципального контроля, содержания нормативных правовых актов, соблюдение кото</w:t>
      </w:r>
      <w:r>
        <w:rPr>
          <w:rFonts w:ascii="Times New Roman" w:hAnsi="Times New Roman"/>
          <w:sz w:val="26"/>
          <w:szCs w:val="26"/>
        </w:rPr>
        <w:t>рых оценивается в ходе проверок;</w:t>
      </w:r>
    </w:p>
    <w:p w:rsidR="000C3940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актуализированы действующие </w:t>
      </w:r>
      <w:r w:rsidR="006E2377">
        <w:rPr>
          <w:rFonts w:ascii="Times New Roman" w:eastAsia="Times New Roman" w:hAnsi="Times New Roman" w:cs="Times New Roman"/>
          <w:sz w:val="26"/>
          <w:szCs w:val="26"/>
        </w:rPr>
        <w:t>муниципальные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нормативные правовые акты, р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>егулирующие контрольную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Администрации города и деятельность контролируемых лиц.</w:t>
      </w:r>
    </w:p>
    <w:p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E42B1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896" w:rsidRDefault="00D87896" w:rsidP="00E42B15">
      <w:pPr>
        <w:spacing w:after="0" w:line="240" w:lineRule="auto"/>
      </w:pPr>
      <w:r>
        <w:separator/>
      </w:r>
    </w:p>
  </w:endnote>
  <w:endnote w:type="continuationSeparator" w:id="1">
    <w:p w:rsidR="00D87896" w:rsidRDefault="00D87896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896" w:rsidRDefault="00D87896" w:rsidP="00E42B15">
      <w:pPr>
        <w:spacing w:after="0" w:line="240" w:lineRule="auto"/>
      </w:pPr>
      <w:r>
        <w:separator/>
      </w:r>
    </w:p>
  </w:footnote>
  <w:footnote w:type="continuationSeparator" w:id="1">
    <w:p w:rsidR="00D87896" w:rsidRDefault="00D87896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85170"/>
      <w:docPartObj>
        <w:docPartGallery w:val="Номера страниц (вверху страницы)"/>
        <w:docPartUnique/>
      </w:docPartObj>
    </w:sdtPr>
    <w:sdtContent>
      <w:p w:rsidR="00E42B15" w:rsidRDefault="00266AEB" w:rsidP="0091334F">
        <w:pPr>
          <w:pStyle w:val="a4"/>
          <w:jc w:val="right"/>
        </w:pPr>
        <w:fldSimple w:instr=" PAGE   \* MERGEFORMAT ">
          <w:r w:rsidR="000422E6">
            <w:rPr>
              <w:noProof/>
            </w:rPr>
            <w:t>2</w:t>
          </w:r>
        </w:fldSimple>
      </w:p>
    </w:sdtContent>
  </w:sdt>
  <w:p w:rsidR="00E42B15" w:rsidRDefault="00E42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ED5"/>
    <w:multiLevelType w:val="hybridMultilevel"/>
    <w:tmpl w:val="4A66C2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E23A64"/>
    <w:multiLevelType w:val="hybridMultilevel"/>
    <w:tmpl w:val="AB6866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BD058A"/>
    <w:multiLevelType w:val="hybridMultilevel"/>
    <w:tmpl w:val="152CA682"/>
    <w:lvl w:ilvl="0" w:tplc="0419000F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2AED787A"/>
    <w:multiLevelType w:val="hybridMultilevel"/>
    <w:tmpl w:val="9A5AE058"/>
    <w:lvl w:ilvl="0" w:tplc="919EF7A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4308B3"/>
    <w:multiLevelType w:val="hybridMultilevel"/>
    <w:tmpl w:val="F6A85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27CC2"/>
    <w:multiLevelType w:val="hybridMultilevel"/>
    <w:tmpl w:val="0346E1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124"/>
    <w:rsid w:val="00014C95"/>
    <w:rsid w:val="000422E6"/>
    <w:rsid w:val="0006589F"/>
    <w:rsid w:val="00083CA6"/>
    <w:rsid w:val="0009299A"/>
    <w:rsid w:val="000A2716"/>
    <w:rsid w:val="000A6A8F"/>
    <w:rsid w:val="000B4DA0"/>
    <w:rsid w:val="000C3940"/>
    <w:rsid w:val="000E09F3"/>
    <w:rsid w:val="000E1474"/>
    <w:rsid w:val="000F70A7"/>
    <w:rsid w:val="001301D1"/>
    <w:rsid w:val="00134D02"/>
    <w:rsid w:val="00153FDC"/>
    <w:rsid w:val="001612BF"/>
    <w:rsid w:val="001622FF"/>
    <w:rsid w:val="00166893"/>
    <w:rsid w:val="00180050"/>
    <w:rsid w:val="00185213"/>
    <w:rsid w:val="001C6558"/>
    <w:rsid w:val="001D136C"/>
    <w:rsid w:val="001E6DAD"/>
    <w:rsid w:val="002109BF"/>
    <w:rsid w:val="00215D6C"/>
    <w:rsid w:val="00261557"/>
    <w:rsid w:val="00266AEB"/>
    <w:rsid w:val="002713A7"/>
    <w:rsid w:val="00275748"/>
    <w:rsid w:val="002B7ACC"/>
    <w:rsid w:val="002D4535"/>
    <w:rsid w:val="002F3877"/>
    <w:rsid w:val="00300EF3"/>
    <w:rsid w:val="003054BD"/>
    <w:rsid w:val="0030601F"/>
    <w:rsid w:val="003070EB"/>
    <w:rsid w:val="00317D16"/>
    <w:rsid w:val="003A588C"/>
    <w:rsid w:val="003C2D6A"/>
    <w:rsid w:val="003D127B"/>
    <w:rsid w:val="003D2394"/>
    <w:rsid w:val="003D352D"/>
    <w:rsid w:val="0041079B"/>
    <w:rsid w:val="00410FFA"/>
    <w:rsid w:val="004260CC"/>
    <w:rsid w:val="00442BFE"/>
    <w:rsid w:val="004755F1"/>
    <w:rsid w:val="004A051C"/>
    <w:rsid w:val="004A2536"/>
    <w:rsid w:val="005153C2"/>
    <w:rsid w:val="00533F2D"/>
    <w:rsid w:val="00550F03"/>
    <w:rsid w:val="00551649"/>
    <w:rsid w:val="00565EDE"/>
    <w:rsid w:val="00587E4F"/>
    <w:rsid w:val="005A67AA"/>
    <w:rsid w:val="005B25B7"/>
    <w:rsid w:val="005C442D"/>
    <w:rsid w:val="005C59B4"/>
    <w:rsid w:val="005F273B"/>
    <w:rsid w:val="005F52EA"/>
    <w:rsid w:val="006176C7"/>
    <w:rsid w:val="00621D54"/>
    <w:rsid w:val="00642B3B"/>
    <w:rsid w:val="00663233"/>
    <w:rsid w:val="00674EB8"/>
    <w:rsid w:val="00676376"/>
    <w:rsid w:val="00687659"/>
    <w:rsid w:val="00687E3D"/>
    <w:rsid w:val="006B1FE5"/>
    <w:rsid w:val="006D5CC2"/>
    <w:rsid w:val="006E2377"/>
    <w:rsid w:val="00704397"/>
    <w:rsid w:val="007232D6"/>
    <w:rsid w:val="007418FE"/>
    <w:rsid w:val="00752B7A"/>
    <w:rsid w:val="00766F54"/>
    <w:rsid w:val="007861FF"/>
    <w:rsid w:val="007A3DF1"/>
    <w:rsid w:val="007B6A69"/>
    <w:rsid w:val="007C45CA"/>
    <w:rsid w:val="007C7560"/>
    <w:rsid w:val="007D4E58"/>
    <w:rsid w:val="007E68DA"/>
    <w:rsid w:val="0081414A"/>
    <w:rsid w:val="00816B1A"/>
    <w:rsid w:val="00841670"/>
    <w:rsid w:val="00851935"/>
    <w:rsid w:val="0087507C"/>
    <w:rsid w:val="0088299D"/>
    <w:rsid w:val="008842C3"/>
    <w:rsid w:val="008924DC"/>
    <w:rsid w:val="00896C3B"/>
    <w:rsid w:val="008A6175"/>
    <w:rsid w:val="008F5E3D"/>
    <w:rsid w:val="0091334F"/>
    <w:rsid w:val="00925F0B"/>
    <w:rsid w:val="009554DB"/>
    <w:rsid w:val="00955AA1"/>
    <w:rsid w:val="009623A8"/>
    <w:rsid w:val="00962C89"/>
    <w:rsid w:val="00970478"/>
    <w:rsid w:val="009A309B"/>
    <w:rsid w:val="009A41E5"/>
    <w:rsid w:val="009A4C15"/>
    <w:rsid w:val="009C0C69"/>
    <w:rsid w:val="009D56AD"/>
    <w:rsid w:val="009E0F42"/>
    <w:rsid w:val="009E3904"/>
    <w:rsid w:val="009F48AA"/>
    <w:rsid w:val="00A026CE"/>
    <w:rsid w:val="00A062B6"/>
    <w:rsid w:val="00A15B28"/>
    <w:rsid w:val="00A6551A"/>
    <w:rsid w:val="00A81283"/>
    <w:rsid w:val="00A83241"/>
    <w:rsid w:val="00A901DC"/>
    <w:rsid w:val="00AF087D"/>
    <w:rsid w:val="00AF1B08"/>
    <w:rsid w:val="00AF3FC8"/>
    <w:rsid w:val="00B10C0C"/>
    <w:rsid w:val="00B145C0"/>
    <w:rsid w:val="00B44B29"/>
    <w:rsid w:val="00B600E5"/>
    <w:rsid w:val="00B631C5"/>
    <w:rsid w:val="00B63E87"/>
    <w:rsid w:val="00B8596A"/>
    <w:rsid w:val="00BB323B"/>
    <w:rsid w:val="00BB3D2B"/>
    <w:rsid w:val="00BB70EB"/>
    <w:rsid w:val="00C14ECF"/>
    <w:rsid w:val="00C25D32"/>
    <w:rsid w:val="00C30E87"/>
    <w:rsid w:val="00C35BD3"/>
    <w:rsid w:val="00C5215C"/>
    <w:rsid w:val="00C56124"/>
    <w:rsid w:val="00C62900"/>
    <w:rsid w:val="00C748A9"/>
    <w:rsid w:val="00C90BBE"/>
    <w:rsid w:val="00C92481"/>
    <w:rsid w:val="00C94FF7"/>
    <w:rsid w:val="00C96533"/>
    <w:rsid w:val="00CA7682"/>
    <w:rsid w:val="00CD1061"/>
    <w:rsid w:val="00CD1C3D"/>
    <w:rsid w:val="00D52E0F"/>
    <w:rsid w:val="00D81E90"/>
    <w:rsid w:val="00D87896"/>
    <w:rsid w:val="00DC093B"/>
    <w:rsid w:val="00DC21B5"/>
    <w:rsid w:val="00DE7349"/>
    <w:rsid w:val="00E220DB"/>
    <w:rsid w:val="00E42B15"/>
    <w:rsid w:val="00E92F2C"/>
    <w:rsid w:val="00EA29A0"/>
    <w:rsid w:val="00EA7473"/>
    <w:rsid w:val="00EB35AC"/>
    <w:rsid w:val="00ED03E0"/>
    <w:rsid w:val="00ED3230"/>
    <w:rsid w:val="00EE5470"/>
    <w:rsid w:val="00EF5BB4"/>
    <w:rsid w:val="00F009E5"/>
    <w:rsid w:val="00F07652"/>
    <w:rsid w:val="00F127CD"/>
    <w:rsid w:val="00F24500"/>
    <w:rsid w:val="00F34D32"/>
    <w:rsid w:val="00F3760A"/>
    <w:rsid w:val="00F5687E"/>
    <w:rsid w:val="00F77FDA"/>
    <w:rsid w:val="00F84071"/>
    <w:rsid w:val="00FA3E4C"/>
    <w:rsid w:val="00FA3F55"/>
    <w:rsid w:val="00FC6ACB"/>
    <w:rsid w:val="00FC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semiHidden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B15"/>
  </w:style>
  <w:style w:type="paragraph" w:styleId="a8">
    <w:name w:val="Balloon Text"/>
    <w:basedOn w:val="a"/>
    <w:link w:val="a9"/>
    <w:uiPriority w:val="99"/>
    <w:semiHidden/>
    <w:unhideWhenUsed/>
    <w:rsid w:val="00A8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28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6763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7637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6763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763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Обивалин</dc:creator>
  <cp:lastModifiedBy>lebedenko2</cp:lastModifiedBy>
  <cp:revision>9</cp:revision>
  <cp:lastPrinted>2024-05-02T02:10:00Z</cp:lastPrinted>
  <dcterms:created xsi:type="dcterms:W3CDTF">2025-05-06T02:02:00Z</dcterms:created>
  <dcterms:modified xsi:type="dcterms:W3CDTF">2025-06-30T06:01:00Z</dcterms:modified>
</cp:coreProperties>
</file>