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BD7273" w:rsidRDefault="00C1352B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25.06.2018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  №  </w:t>
      </w:r>
      <w:r>
        <w:rPr>
          <w:rFonts w:ascii="Times New Roman" w:hAnsi="Times New Roman" w:cs="Times New Roman"/>
          <w:sz w:val="28"/>
          <w:szCs w:val="28"/>
        </w:rPr>
        <w:t>286-р</w:t>
      </w:r>
    </w:p>
    <w:p w:rsidR="00383307" w:rsidRPr="00276378" w:rsidRDefault="00383307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№ 135-ФЗ «О защите конкуренции» (с изменениями и дополнениями),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Рубцовского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 (с изменениями и дополнениями):</w:t>
      </w:r>
    </w:p>
    <w:p w:rsidR="00BD7273" w:rsidRDefault="00BD7273" w:rsidP="000C22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аренды, числящегося в составе казны муниципального образования город Рубцовск Алтайского края           нежило</w:t>
      </w:r>
      <w:r w:rsidR="00A7051E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A7051E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2B67">
        <w:rPr>
          <w:rFonts w:ascii="Times New Roman" w:hAnsi="Times New Roman" w:cs="Times New Roman"/>
          <w:sz w:val="26"/>
          <w:szCs w:val="26"/>
        </w:rPr>
        <w:t>в жилом доме п</w:t>
      </w:r>
      <w:r w:rsidR="00A7051E">
        <w:rPr>
          <w:rFonts w:ascii="Times New Roman" w:hAnsi="Times New Roman" w:cs="Times New Roman"/>
          <w:sz w:val="26"/>
          <w:szCs w:val="26"/>
        </w:rPr>
        <w:t>лощадью 85,5 кв</w:t>
      </w:r>
      <w:proofErr w:type="gramEnd"/>
      <w:r w:rsidR="00A7051E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="00A7051E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A7051E">
        <w:rPr>
          <w:rFonts w:ascii="Times New Roman" w:hAnsi="Times New Roman" w:cs="Times New Roman"/>
          <w:sz w:val="26"/>
          <w:szCs w:val="26"/>
        </w:rPr>
        <w:t>, расположенного</w:t>
      </w:r>
      <w:r w:rsidR="003F2B67">
        <w:rPr>
          <w:rFonts w:ascii="Times New Roman" w:hAnsi="Times New Roman" w:cs="Times New Roman"/>
          <w:sz w:val="26"/>
          <w:szCs w:val="26"/>
        </w:rPr>
        <w:t xml:space="preserve"> по адресу: г. Рубцовск, ул. </w:t>
      </w:r>
      <w:proofErr w:type="gramStart"/>
      <w:r w:rsidR="003F2B67">
        <w:rPr>
          <w:rFonts w:ascii="Times New Roman" w:hAnsi="Times New Roman" w:cs="Times New Roman"/>
          <w:sz w:val="26"/>
          <w:szCs w:val="26"/>
        </w:rPr>
        <w:t>Комсомольская</w:t>
      </w:r>
      <w:proofErr w:type="gramEnd"/>
      <w:r w:rsidR="003F2B67">
        <w:rPr>
          <w:rFonts w:ascii="Times New Roman" w:hAnsi="Times New Roman" w:cs="Times New Roman"/>
          <w:sz w:val="26"/>
          <w:szCs w:val="26"/>
        </w:rPr>
        <w:t>, д. 123, пом.1.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7436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E7436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E74367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В.И.Пьянкова.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 xml:space="preserve"> 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0C22D6" w:rsidRDefault="000C22D6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0C22D6" w:rsidRDefault="000C22D6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B63F72" w:rsidRDefault="00B63F7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 </w:t>
      </w:r>
      <w:r w:rsidR="00C1352B">
        <w:rPr>
          <w:rFonts w:ascii="Times New Roman" w:hAnsi="Times New Roman" w:cs="Times New Roman"/>
          <w:sz w:val="26"/>
          <w:szCs w:val="26"/>
        </w:rPr>
        <w:t>25.06.2018</w:t>
      </w:r>
      <w:r>
        <w:rPr>
          <w:rFonts w:ascii="Times New Roman" w:hAnsi="Times New Roman" w:cs="Times New Roman"/>
          <w:sz w:val="26"/>
          <w:szCs w:val="26"/>
        </w:rPr>
        <w:t xml:space="preserve">      № </w:t>
      </w:r>
      <w:r w:rsidR="00C1352B">
        <w:rPr>
          <w:rFonts w:ascii="Times New Roman" w:hAnsi="Times New Roman" w:cs="Times New Roman"/>
          <w:sz w:val="26"/>
          <w:szCs w:val="26"/>
        </w:rPr>
        <w:t>286-р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383307" w:rsidRDefault="00B63F72" w:rsidP="00B63F72">
      <w:pPr>
        <w:spacing w:after="0" w:line="240" w:lineRule="auto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аренды,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383307">
        <w:rPr>
          <w:rFonts w:ascii="Times New Roman" w:hAnsi="Times New Roman" w:cs="Times New Roman"/>
          <w:sz w:val="26"/>
          <w:szCs w:val="26"/>
        </w:rPr>
        <w:t>нежило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383307">
        <w:rPr>
          <w:rFonts w:ascii="Times New Roman" w:hAnsi="Times New Roman" w:cs="Times New Roman"/>
          <w:sz w:val="26"/>
          <w:szCs w:val="26"/>
        </w:rPr>
        <w:t xml:space="preserve"> помещени</w:t>
      </w:r>
      <w:r w:rsidR="003D7ADB">
        <w:rPr>
          <w:rFonts w:ascii="Times New Roman" w:hAnsi="Times New Roman" w:cs="Times New Roman"/>
          <w:sz w:val="26"/>
          <w:szCs w:val="26"/>
        </w:rPr>
        <w:t>я</w:t>
      </w:r>
      <w:r w:rsidR="00383307">
        <w:rPr>
          <w:rFonts w:ascii="Times New Roman" w:hAnsi="Times New Roman" w:cs="Times New Roman"/>
          <w:sz w:val="26"/>
          <w:szCs w:val="26"/>
        </w:rPr>
        <w:t xml:space="preserve"> в жилом доме площадью 85,5 кв</w:t>
      </w:r>
      <w:proofErr w:type="gramStart"/>
      <w:r w:rsidR="00383307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383307">
        <w:rPr>
          <w:rFonts w:ascii="Times New Roman" w:hAnsi="Times New Roman" w:cs="Times New Roman"/>
          <w:sz w:val="26"/>
          <w:szCs w:val="26"/>
        </w:rPr>
        <w:t>, расположенно</w:t>
      </w:r>
      <w:r w:rsidR="003D7ADB">
        <w:rPr>
          <w:rFonts w:ascii="Times New Roman" w:hAnsi="Times New Roman" w:cs="Times New Roman"/>
          <w:sz w:val="26"/>
          <w:szCs w:val="26"/>
        </w:rPr>
        <w:t>го</w:t>
      </w:r>
      <w:r w:rsidR="00383307">
        <w:rPr>
          <w:rFonts w:ascii="Times New Roman" w:hAnsi="Times New Roman" w:cs="Times New Roman"/>
          <w:sz w:val="26"/>
          <w:szCs w:val="26"/>
        </w:rPr>
        <w:t xml:space="preserve"> по адресу: г. Рубцовск, ул. Комсомольская,  д. 123, пом.1.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2018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Извещение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№1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№1/1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 Согласие на обработку персональных данных;      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4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7ADB" w:rsidRDefault="003D7ADB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254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6"/>
          <w:szCs w:val="26"/>
        </w:rPr>
        <w:lastRenderedPageBreak/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1.  Информационное сообщение о проведении торгов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63F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Администрация города Рубцовска Алтайского края сообщает о проведении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D554E">
        <w:rPr>
          <w:rFonts w:ascii="Times New Roman" w:hAnsi="Times New Roman" w:cs="Times New Roman"/>
          <w:sz w:val="26"/>
          <w:szCs w:val="26"/>
        </w:rPr>
        <w:t>20</w:t>
      </w:r>
      <w:r w:rsidR="00EA4CEB">
        <w:rPr>
          <w:rFonts w:ascii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hAnsi="Times New Roman" w:cs="Times New Roman"/>
          <w:sz w:val="26"/>
          <w:szCs w:val="26"/>
        </w:rPr>
        <w:t xml:space="preserve"> 2018 года  в 10 часов 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 на право  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63F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63F72">
      <w:pPr>
        <w:tabs>
          <w:tab w:val="left" w:pos="-709"/>
        </w:tabs>
        <w:spacing w:after="0" w:line="240" w:lineRule="auto"/>
        <w:ind w:firstLine="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(385-57) 4-23-55, </w:t>
      </w:r>
      <w:r w:rsidR="005F493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4-24-34.</w:t>
      </w:r>
    </w:p>
    <w:p w:rsidR="00B63F72" w:rsidRDefault="00B63F72" w:rsidP="00B63F72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Предложения о цене участниками аукциона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заявляются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открыто в ходе проведения торгов (открытая форма подачи предложений о цене).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 Заявки на участие в аукционе подаются  по адресу:  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62. 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EA4CEB">
        <w:rPr>
          <w:rFonts w:ascii="Times New Roman" w:hAnsi="Times New Roman" w:cs="Times New Roman"/>
          <w:sz w:val="26"/>
          <w:szCs w:val="26"/>
        </w:rPr>
        <w:t>28 июня</w:t>
      </w:r>
      <w:r>
        <w:rPr>
          <w:rFonts w:ascii="Times New Roman" w:hAnsi="Times New Roman" w:cs="Times New Roman"/>
          <w:sz w:val="26"/>
          <w:szCs w:val="26"/>
        </w:rPr>
        <w:t xml:space="preserve"> 2018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8 час.00 мин. до 17 час.00 мин. ежедневно до 10 час.00 мин. (время местное) 1</w:t>
      </w:r>
      <w:r w:rsidR="00EA4CEB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ию</w:t>
      </w:r>
      <w:r w:rsidR="00EA4CEB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я 2018 года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</w:t>
      </w:r>
      <w:proofErr w:type="gramStart"/>
      <w:r>
        <w:rPr>
          <w:rFonts w:ascii="Times New Roman" w:hAnsi="Times New Roman" w:cs="Times New Roman"/>
          <w:sz w:val="26"/>
          <w:szCs w:val="26"/>
        </w:rPr>
        <w:t>до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13 </w:t>
      </w:r>
      <w:proofErr w:type="gramStart"/>
      <w:r>
        <w:rPr>
          <w:rFonts w:ascii="Times New Roman" w:hAnsi="Times New Roman" w:cs="Times New Roman"/>
          <w:sz w:val="26"/>
          <w:szCs w:val="26"/>
        </w:rPr>
        <w:t>час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00 мин. Выходные дни: суббота, воскресенье и праздничные  дни. Телефон  4-24-34,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levshina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4. Документация об аукционе размещена 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официальном сайте   Администрации города Рубцовска </w:t>
      </w:r>
      <w:hyperlink r:id="rId7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телекоммуникационной сети «Интернет».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 Рубцовска:</w:t>
      </w:r>
      <w:r>
        <w:rPr>
          <w:sz w:val="26"/>
          <w:szCs w:val="26"/>
        </w:rPr>
        <w:t xml:space="preserve"> 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 - 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 предоставляет такому лицу аукционную документацию в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порядке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5. Организатор торгов вправе до </w:t>
      </w:r>
      <w:r w:rsidR="00EA4CEB">
        <w:rPr>
          <w:rFonts w:ascii="Times New Roman" w:hAnsi="Times New Roman" w:cs="Times New Roman"/>
          <w:sz w:val="26"/>
          <w:szCs w:val="26"/>
        </w:rPr>
        <w:t>1</w:t>
      </w:r>
      <w:r w:rsidR="00BD554E">
        <w:rPr>
          <w:rFonts w:ascii="Times New Roman" w:hAnsi="Times New Roman" w:cs="Times New Roman"/>
          <w:sz w:val="26"/>
          <w:szCs w:val="26"/>
        </w:rPr>
        <w:t>1</w:t>
      </w:r>
      <w:r w:rsidR="00EA4CEB">
        <w:rPr>
          <w:rFonts w:ascii="Times New Roman" w:hAnsi="Times New Roman" w:cs="Times New Roman"/>
          <w:sz w:val="26"/>
          <w:szCs w:val="26"/>
        </w:rPr>
        <w:t xml:space="preserve"> июля</w:t>
      </w:r>
      <w:r>
        <w:rPr>
          <w:rFonts w:ascii="Times New Roman" w:hAnsi="Times New Roman" w:cs="Times New Roman"/>
          <w:sz w:val="26"/>
          <w:szCs w:val="26"/>
        </w:rPr>
        <w:t xml:space="preserve"> 2018 года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 Рубцовска</w:t>
      </w:r>
      <w:r>
        <w:rPr>
          <w:sz w:val="26"/>
          <w:szCs w:val="26"/>
        </w:rPr>
        <w:t xml:space="preserve"> </w:t>
      </w:r>
      <w:hyperlink r:id="rId9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 - телекоммуникационной сети «Интернет».</w:t>
      </w:r>
    </w:p>
    <w:p w:rsidR="00B63F72" w:rsidRDefault="00B63F72" w:rsidP="00B63F72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6. Муниципальное имущество, право на которое передаётся по договору  аренды: </w:t>
      </w:r>
    </w:p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          </w:t>
      </w:r>
    </w:p>
    <w:tbl>
      <w:tblPr>
        <w:tblW w:w="92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276"/>
        <w:gridCol w:w="1223"/>
        <w:gridCol w:w="2175"/>
        <w:gridCol w:w="2835"/>
      </w:tblGrid>
      <w:tr w:rsidR="00B63F72" w:rsidTr="00265446">
        <w:trPr>
          <w:trHeight w:val="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Начальный (минимальный   размер ежемесячного платежа)  </w:t>
            </w:r>
          </w:p>
          <w:p w:rsidR="00B63F72" w:rsidRDefault="00B63F72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без  НДС (руб.)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начального минимального  размера ежемесячного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платежа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(шаг аукциона), руб. </w:t>
            </w:r>
          </w:p>
        </w:tc>
      </w:tr>
      <w:tr w:rsidR="00B63F72" w:rsidTr="00265446">
        <w:trPr>
          <w:trHeight w:val="1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46" w:rsidRDefault="008F4BF0" w:rsidP="00265446">
            <w:pPr>
              <w:spacing w:after="0" w:line="240" w:lineRule="auto"/>
              <w:ind w:left="-284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383307">
              <w:rPr>
                <w:rFonts w:ascii="Times New Roman" w:hAnsi="Times New Roman" w:cs="Times New Roman"/>
                <w:sz w:val="26"/>
                <w:szCs w:val="26"/>
              </w:rPr>
              <w:t xml:space="preserve">ежилое </w:t>
            </w:r>
            <w:proofErr w:type="spellStart"/>
            <w:r w:rsidR="0038330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265446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proofErr w:type="gramStart"/>
            <w:r w:rsidR="0026544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End"/>
            <w:r w:rsidR="00265446">
              <w:rPr>
                <w:rFonts w:ascii="Times New Roman" w:hAnsi="Times New Roman" w:cs="Times New Roman"/>
                <w:sz w:val="26"/>
                <w:szCs w:val="26"/>
              </w:rPr>
              <w:t xml:space="preserve">     о      </w:t>
            </w:r>
            <w:proofErr w:type="spellStart"/>
            <w:r w:rsidR="00383307">
              <w:rPr>
                <w:rFonts w:ascii="Times New Roman" w:hAnsi="Times New Roman" w:cs="Times New Roman"/>
                <w:sz w:val="26"/>
                <w:szCs w:val="26"/>
              </w:rPr>
              <w:t>щени</w:t>
            </w:r>
            <w:r w:rsidR="0026544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spellEnd"/>
            <w:r w:rsidR="00383307">
              <w:rPr>
                <w:rFonts w:ascii="Times New Roman" w:hAnsi="Times New Roman" w:cs="Times New Roman"/>
                <w:sz w:val="26"/>
                <w:szCs w:val="26"/>
              </w:rPr>
              <w:t xml:space="preserve"> в жилом</w:t>
            </w:r>
          </w:p>
          <w:p w:rsidR="00265446" w:rsidRDefault="00383307" w:rsidP="00265446">
            <w:pPr>
              <w:spacing w:after="0" w:line="240" w:lineRule="auto"/>
              <w:ind w:left="-284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доме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площадью</w:t>
            </w:r>
          </w:p>
          <w:p w:rsidR="00265446" w:rsidRDefault="00383307" w:rsidP="00265446">
            <w:pPr>
              <w:spacing w:after="0" w:line="240" w:lineRule="auto"/>
              <w:ind w:left="-284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85,5</w:t>
            </w:r>
            <w:r w:rsidR="00265446">
              <w:rPr>
                <w:rFonts w:ascii="Times New Roman" w:hAnsi="Times New Roman" w:cs="Times New Roman"/>
                <w:sz w:val="26"/>
                <w:szCs w:val="26"/>
              </w:rPr>
              <w:t xml:space="preserve">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65446" w:rsidRDefault="00265446" w:rsidP="00265446">
            <w:pPr>
              <w:spacing w:after="0" w:line="240" w:lineRule="auto"/>
              <w:ind w:left="-284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383307">
              <w:rPr>
                <w:rFonts w:ascii="Times New Roman" w:hAnsi="Times New Roman" w:cs="Times New Roman"/>
                <w:sz w:val="26"/>
                <w:szCs w:val="26"/>
              </w:rPr>
              <w:t>асположенно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265446" w:rsidRDefault="00383307" w:rsidP="00265446">
            <w:pPr>
              <w:spacing w:after="0" w:line="240" w:lineRule="auto"/>
              <w:ind w:left="-284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</w:t>
            </w:r>
          </w:p>
          <w:p w:rsidR="00265446" w:rsidRDefault="00265446" w:rsidP="00265446">
            <w:pPr>
              <w:spacing w:after="0" w:line="240" w:lineRule="auto"/>
              <w:ind w:left="-284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383307">
              <w:rPr>
                <w:rFonts w:ascii="Times New Roman" w:hAnsi="Times New Roman" w:cs="Times New Roman"/>
                <w:sz w:val="26"/>
                <w:szCs w:val="26"/>
              </w:rPr>
              <w:t xml:space="preserve">Рубцовск,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</w:p>
          <w:p w:rsidR="00265446" w:rsidRPr="004B5F92" w:rsidRDefault="00383307" w:rsidP="00265446">
            <w:pPr>
              <w:spacing w:after="0" w:line="240" w:lineRule="auto"/>
              <w:ind w:left="-284"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</w:t>
            </w:r>
            <w:r w:rsidR="004B5F92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</w:p>
          <w:p w:rsidR="00B63F72" w:rsidRDefault="00265446" w:rsidP="00265446">
            <w:pPr>
              <w:spacing w:after="0" w:line="240" w:lineRule="auto"/>
              <w:ind w:left="317" w:hanging="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д. 123, пом.1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265446">
              <w:rPr>
                <w:rFonts w:ascii="Times New Roman" w:hAnsi="Times New Roman" w:cs="Times New Roman"/>
                <w:sz w:val="26"/>
                <w:szCs w:val="26"/>
              </w:rPr>
              <w:t>9 303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руб. 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 w:rsidP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</w:t>
            </w:r>
            <w:r w:rsidR="0026544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465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,15 руб. </w:t>
            </w:r>
          </w:p>
        </w:tc>
      </w:tr>
    </w:tbl>
    <w:p w:rsidR="004B5F92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  <w:lang w:val="en-US" w:eastAsia="en-US"/>
        </w:rPr>
      </w:pPr>
      <w:r>
        <w:rPr>
          <w:sz w:val="26"/>
          <w:szCs w:val="26"/>
          <w:lang w:eastAsia="en-US"/>
        </w:rPr>
        <w:t xml:space="preserve">           </w:t>
      </w:r>
    </w:p>
    <w:p w:rsidR="00B63F72" w:rsidRDefault="004B5F92" w:rsidP="00B63F72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 w:rsidRPr="004B5F92">
        <w:rPr>
          <w:sz w:val="26"/>
          <w:szCs w:val="26"/>
          <w:lang w:eastAsia="en-US"/>
        </w:rPr>
        <w:t xml:space="preserve">           </w:t>
      </w:r>
      <w:r w:rsidR="00B63F72">
        <w:rPr>
          <w:sz w:val="26"/>
          <w:szCs w:val="26"/>
          <w:lang w:eastAsia="en-US"/>
        </w:rPr>
        <w:t>7. Целевое назначение муниципального имущества:</w:t>
      </w:r>
      <w:r w:rsidR="00B63F72">
        <w:rPr>
          <w:sz w:val="26"/>
          <w:szCs w:val="26"/>
        </w:rPr>
        <w:t xml:space="preserve"> 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лот № 1 – без ограничения.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bCs/>
          <w:sz w:val="26"/>
          <w:szCs w:val="26"/>
        </w:rPr>
      </w:pPr>
      <w:r>
        <w:rPr>
          <w:sz w:val="26"/>
          <w:szCs w:val="26"/>
        </w:rPr>
        <w:t xml:space="preserve">           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 официальном сайте  А</w:t>
      </w:r>
      <w:r>
        <w:rPr>
          <w:bCs/>
          <w:sz w:val="26"/>
          <w:szCs w:val="26"/>
        </w:rPr>
        <w:t>дминистрации города  Рубцовска</w:t>
      </w:r>
      <w:r>
        <w:rPr>
          <w:sz w:val="26"/>
          <w:szCs w:val="26"/>
        </w:rPr>
        <w:t xml:space="preserve"> 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 законодательством Российской   Федерации.</w:t>
      </w:r>
    </w:p>
    <w:p w:rsidR="00B63F72" w:rsidRDefault="00B63F72" w:rsidP="00B63F72">
      <w:pPr>
        <w:pStyle w:val="a7"/>
        <w:tabs>
          <w:tab w:val="clear" w:pos="0"/>
          <w:tab w:val="left" w:pos="-360"/>
        </w:tabs>
        <w:rPr>
          <w:b/>
          <w:sz w:val="26"/>
          <w:szCs w:val="26"/>
        </w:rPr>
      </w:pPr>
    </w:p>
    <w:p w:rsidR="00B63F72" w:rsidRDefault="00B63F72" w:rsidP="00B63F72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B63F72" w:rsidRDefault="00B63F72" w:rsidP="00B63F72">
      <w:pPr>
        <w:tabs>
          <w:tab w:val="left" w:pos="3195"/>
          <w:tab w:val="center" w:pos="4677"/>
        </w:tabs>
        <w:spacing w:after="0" w:line="240" w:lineRule="auto"/>
        <w:ind w:left="-142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4B5F92" w:rsidRPr="004B5F92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 (далее по текст</w:t>
      </w:r>
      <w:proofErr w:type="gramStart"/>
      <w:r>
        <w:rPr>
          <w:rFonts w:ascii="Times New Roman" w:hAnsi="Times New Roman" w:cs="Times New Roman"/>
          <w:sz w:val="26"/>
          <w:szCs w:val="26"/>
        </w:rPr>
        <w:t>у-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 Рубцовск 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36"/>
        <w:gridCol w:w="1264"/>
        <w:gridCol w:w="2125"/>
        <w:gridCol w:w="2976"/>
      </w:tblGrid>
      <w:tr w:rsidR="00B63F72" w:rsidTr="00265446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  и его характеристика</w:t>
            </w:r>
          </w:p>
          <w:p w:rsidR="00B63F72" w:rsidRDefault="00B63F7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B63F72" w:rsidRDefault="00B63F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8F4BF0" w:rsidP="008F4BF0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B63F72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B63F72" w:rsidRDefault="008F4BF0" w:rsidP="008F4BF0">
            <w:pPr>
              <w:pStyle w:val="ConsPlusNormal"/>
              <w:spacing w:line="276" w:lineRule="auto"/>
              <w:ind w:left="175" w:hanging="175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B63F72">
              <w:rPr>
                <w:rFonts w:ascii="Times New Roman" w:hAnsi="Times New Roman" w:cs="Times New Roman"/>
                <w:sz w:val="26"/>
                <w:szCs w:val="26"/>
              </w:rPr>
              <w:t>без  НДС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начального минимального  размера ежемесячного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платежа</w:t>
            </w:r>
          </w:p>
          <w:p w:rsidR="00B63F72" w:rsidRDefault="00B63F72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(шаг аукциона), руб. </w:t>
            </w:r>
          </w:p>
        </w:tc>
      </w:tr>
      <w:tr w:rsidR="00265446" w:rsidTr="00265446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46" w:rsidRDefault="002654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46" w:rsidRDefault="00265446" w:rsidP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Нежилое помещение   в жилом доме площадью 85,5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расположенное по ул.  Комсомольской, д.123, пом.1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46" w:rsidRDefault="002654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446" w:rsidRDefault="00265446" w:rsidP="000C22D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9 303 руб. </w:t>
            </w:r>
          </w:p>
          <w:p w:rsidR="00265446" w:rsidRDefault="00265446" w:rsidP="000C22D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446" w:rsidRDefault="00265446" w:rsidP="000C22D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465,15 руб. </w:t>
            </w:r>
          </w:p>
        </w:tc>
      </w:tr>
    </w:tbl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51DAC">
      <w:p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b/>
          <w:sz w:val="26"/>
          <w:szCs w:val="26"/>
          <w:lang w:eastAsia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B63F72" w:rsidRDefault="00B63F72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лот № 1 – без ограничения.</w:t>
      </w:r>
    </w:p>
    <w:p w:rsidR="00B63F72" w:rsidRDefault="00B63F72" w:rsidP="005F4934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 Аукцион является открытым по составу участников.     </w:t>
      </w:r>
    </w:p>
    <w:p w:rsidR="00B63F72" w:rsidRDefault="00B63F72" w:rsidP="005F4934">
      <w:pPr>
        <w:pStyle w:val="ConsPlusNormal"/>
        <w:tabs>
          <w:tab w:val="left" w:pos="-360"/>
          <w:tab w:val="left" w:pos="567"/>
        </w:tabs>
        <w:ind w:left="-142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5F4934">
      <w:pPr>
        <w:pStyle w:val="ConsPlusNormal"/>
        <w:tabs>
          <w:tab w:val="left" w:pos="-360"/>
          <w:tab w:val="left" w:pos="567"/>
        </w:tabs>
        <w:ind w:left="-142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5F4934">
      <w:pPr>
        <w:pStyle w:val="ConsPlusNormal"/>
        <w:tabs>
          <w:tab w:val="left" w:pos="-360"/>
          <w:tab w:val="left" w:pos="567"/>
        </w:tabs>
        <w:ind w:left="-142"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Величиной повышения начальной цены продажи права является «шаг аукциона».</w:t>
      </w:r>
    </w:p>
    <w:p w:rsidR="00B63F72" w:rsidRDefault="00B63F72" w:rsidP="005F4934">
      <w:pPr>
        <w:tabs>
          <w:tab w:val="left" w:pos="-360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Количество победителей аукциона по лоту – один.</w:t>
      </w:r>
    </w:p>
    <w:p w:rsidR="00B63F72" w:rsidRDefault="00B63F72" w:rsidP="005F49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2.1. Описание муниципального имущества: </w:t>
      </w:r>
    </w:p>
    <w:p w:rsidR="00B63F72" w:rsidRDefault="00551DAC" w:rsidP="005F493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2.1.2. Лот № 1 - нежилое помещение, на 1 этаже жилого дома  площадью </w:t>
      </w:r>
      <w:r w:rsidR="008F4BF0">
        <w:rPr>
          <w:rFonts w:ascii="Times New Roman" w:hAnsi="Times New Roman" w:cs="Times New Roman"/>
          <w:sz w:val="26"/>
          <w:szCs w:val="26"/>
        </w:rPr>
        <w:t>85,5</w:t>
      </w:r>
      <w:r w:rsidR="00B63F72"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, расположенное  по </w:t>
      </w:r>
      <w:r w:rsidR="008F4BF0">
        <w:rPr>
          <w:rFonts w:ascii="Times New Roman" w:hAnsi="Times New Roman" w:cs="Times New Roman"/>
          <w:sz w:val="26"/>
          <w:szCs w:val="26"/>
        </w:rPr>
        <w:t>ул. Комсомольской,</w:t>
      </w:r>
      <w:r w:rsidR="00B63F72">
        <w:rPr>
          <w:rFonts w:ascii="Times New Roman" w:hAnsi="Times New Roman" w:cs="Times New Roman"/>
          <w:sz w:val="26"/>
          <w:szCs w:val="26"/>
        </w:rPr>
        <w:t xml:space="preserve"> д.</w:t>
      </w:r>
      <w:r w:rsidR="008F4BF0">
        <w:rPr>
          <w:rFonts w:ascii="Times New Roman" w:hAnsi="Times New Roman" w:cs="Times New Roman"/>
          <w:sz w:val="26"/>
          <w:szCs w:val="26"/>
        </w:rPr>
        <w:t>123</w:t>
      </w:r>
      <w:r w:rsidR="00B63F72">
        <w:rPr>
          <w:rFonts w:ascii="Times New Roman" w:hAnsi="Times New Roman" w:cs="Times New Roman"/>
          <w:sz w:val="26"/>
          <w:szCs w:val="26"/>
        </w:rPr>
        <w:t>, пом.</w:t>
      </w:r>
      <w:r w:rsidR="008F4BF0"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Техническое состояние имущества отражается в приложении к 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551DAC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№ 51а  </w:t>
      </w:r>
      <w:r w:rsidR="00BD554E">
        <w:rPr>
          <w:rFonts w:ascii="Times New Roman" w:hAnsi="Times New Roman" w:cs="Times New Roman"/>
          <w:sz w:val="26"/>
          <w:szCs w:val="26"/>
        </w:rPr>
        <w:t>20</w:t>
      </w:r>
      <w:r w:rsidR="00FD6C06">
        <w:rPr>
          <w:rFonts w:ascii="Times New Roman" w:hAnsi="Times New Roman" w:cs="Times New Roman"/>
          <w:sz w:val="26"/>
          <w:szCs w:val="26"/>
        </w:rPr>
        <w:t xml:space="preserve"> </w:t>
      </w:r>
      <w:r w:rsidR="00EA4CEB">
        <w:rPr>
          <w:rFonts w:ascii="Times New Roman" w:hAnsi="Times New Roman" w:cs="Times New Roman"/>
          <w:sz w:val="26"/>
          <w:szCs w:val="26"/>
        </w:rPr>
        <w:t>июля</w:t>
      </w:r>
      <w:r w:rsidR="00B63F72">
        <w:rPr>
          <w:rFonts w:ascii="Times New Roman" w:hAnsi="Times New Roman" w:cs="Times New Roman"/>
          <w:sz w:val="26"/>
          <w:szCs w:val="26"/>
        </w:rPr>
        <w:t xml:space="preserve"> 2018 года в 10 час. 00 мин. (время местное).</w:t>
      </w:r>
    </w:p>
    <w:p w:rsidR="00551DAC" w:rsidRDefault="00551DAC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2.3.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4B5F92">
        <w:rPr>
          <w:rFonts w:ascii="Times New Roman" w:hAnsi="Times New Roman" w:cs="Times New Roman"/>
          <w:sz w:val="26"/>
          <w:szCs w:val="26"/>
        </w:rPr>
        <w:t xml:space="preserve">варный, 25, кабинет № 51а  </w:t>
      </w:r>
      <w:r w:rsidR="00FD6C06">
        <w:rPr>
          <w:rFonts w:ascii="Times New Roman" w:hAnsi="Times New Roman" w:cs="Times New Roman"/>
          <w:sz w:val="26"/>
          <w:szCs w:val="26"/>
        </w:rPr>
        <w:t>1</w:t>
      </w:r>
      <w:r w:rsidR="00BD554E">
        <w:rPr>
          <w:rFonts w:ascii="Times New Roman" w:hAnsi="Times New Roman" w:cs="Times New Roman"/>
          <w:sz w:val="26"/>
          <w:szCs w:val="26"/>
        </w:rPr>
        <w:t>9</w:t>
      </w:r>
      <w:r w:rsidR="00425A6F">
        <w:rPr>
          <w:rFonts w:ascii="Times New Roman" w:hAnsi="Times New Roman" w:cs="Times New Roman"/>
          <w:sz w:val="26"/>
          <w:szCs w:val="26"/>
        </w:rPr>
        <w:t xml:space="preserve"> июля</w:t>
      </w:r>
      <w:r w:rsidR="00B63F72">
        <w:rPr>
          <w:rFonts w:ascii="Times New Roman" w:hAnsi="Times New Roman" w:cs="Times New Roman"/>
          <w:sz w:val="26"/>
          <w:szCs w:val="26"/>
        </w:rPr>
        <w:t xml:space="preserve"> 2018 года в 10 час. 00 мин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>. (время местное).</w:t>
      </w:r>
    </w:p>
    <w:p w:rsidR="00B63F72" w:rsidRDefault="00551DAC" w:rsidP="00551DA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2.4. Заявки на участие в аукционе подаются по адресу: </w:t>
      </w:r>
      <w:proofErr w:type="gramStart"/>
      <w:r w:rsidR="00B63F72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="00B63F72">
        <w:rPr>
          <w:rFonts w:ascii="Times New Roman" w:hAnsi="Times New Roman" w:cs="Times New Roman"/>
          <w:sz w:val="26"/>
          <w:szCs w:val="26"/>
        </w:rPr>
        <w:t xml:space="preserve">. Рубцовск, пер. Бульварный, 25, кабинет № 62. с </w:t>
      </w:r>
      <w:r w:rsidR="00EA4CEB">
        <w:rPr>
          <w:rFonts w:ascii="Times New Roman" w:hAnsi="Times New Roman" w:cs="Times New Roman"/>
          <w:sz w:val="26"/>
          <w:szCs w:val="26"/>
        </w:rPr>
        <w:t>28 июня</w:t>
      </w:r>
      <w:r w:rsidR="00B63F72">
        <w:rPr>
          <w:rFonts w:ascii="Times New Roman" w:hAnsi="Times New Roman" w:cs="Times New Roman"/>
          <w:sz w:val="26"/>
          <w:szCs w:val="26"/>
        </w:rPr>
        <w:t xml:space="preserve"> 2018 года  до 10  час.00 минут </w:t>
      </w:r>
      <w:r w:rsidR="00EA4CEB">
        <w:rPr>
          <w:rFonts w:ascii="Times New Roman" w:hAnsi="Times New Roman" w:cs="Times New Roman"/>
          <w:sz w:val="26"/>
          <w:szCs w:val="26"/>
        </w:rPr>
        <w:t>17 июля</w:t>
      </w:r>
      <w:r w:rsidR="00B63F72">
        <w:rPr>
          <w:rFonts w:ascii="Times New Roman" w:hAnsi="Times New Roman" w:cs="Times New Roman"/>
          <w:sz w:val="26"/>
          <w:szCs w:val="26"/>
        </w:rPr>
        <w:t xml:space="preserve"> 2018 года.  Обеденный перерыв с 12 час.00 мин. до 13 час.00 мин. </w:t>
      </w:r>
    </w:p>
    <w:p w:rsidR="00B63F72" w:rsidRDefault="00B63F72" w:rsidP="005F4934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Выходные дни: суббота, воскресенье  и   праздничные дни. Телефон    4-24-34</w:t>
      </w:r>
    </w:p>
    <w:p w:rsidR="00551DAC" w:rsidRDefault="00B63F72" w:rsidP="00551DAC">
      <w:pPr>
        <w:tabs>
          <w:tab w:val="left" w:pos="0"/>
          <w:tab w:val="left" w:pos="142"/>
          <w:tab w:val="left" w:pos="567"/>
        </w:tabs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en-US"/>
        </w:rPr>
        <w:t>Ie</w:t>
      </w:r>
      <w:r w:rsidR="004B5F92">
        <w:rPr>
          <w:rFonts w:ascii="Times New Roman" w:hAnsi="Times New Roman" w:cs="Times New Roman"/>
          <w:sz w:val="26"/>
          <w:szCs w:val="26"/>
          <w:lang w:val="en-US"/>
        </w:rPr>
        <w:t>chk</w:t>
      </w:r>
      <w:r>
        <w:rPr>
          <w:rFonts w:ascii="Times New Roman" w:hAnsi="Times New Roman" w:cs="Times New Roman"/>
          <w:sz w:val="26"/>
          <w:szCs w:val="26"/>
          <w:lang w:val="en-US"/>
        </w:rPr>
        <w:t>ina</w:t>
      </w:r>
      <w:proofErr w:type="spellEnd"/>
      <w:r>
        <w:rPr>
          <w:rFonts w:ascii="Times New Roman" w:hAnsi="Times New Roman" w:cs="Times New Roman"/>
          <w:sz w:val="26"/>
          <w:szCs w:val="26"/>
        </w:rPr>
        <w:t>@</w:t>
      </w:r>
      <w:r>
        <w:rPr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rubtsovsk.org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551DAC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Рубцовска по управлению имуществом (город Рубцовск, пер. Бульварный, 25,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62), телефон 4-24-34. </w:t>
      </w:r>
    </w:p>
    <w:p w:rsidR="004B5F92" w:rsidRDefault="004B5F9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520"/>
        <w:gridCol w:w="3825"/>
      </w:tblGrid>
      <w:tr w:rsidR="00B63F72" w:rsidTr="00B63F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FD6C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29.06.2018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Tr="00B63F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spacing w:after="0"/>
              <w:rPr>
                <w:rFonts w:cs="Times New Roman"/>
              </w:rPr>
            </w:pPr>
          </w:p>
        </w:tc>
      </w:tr>
      <w:tr w:rsidR="00B63F72" w:rsidTr="00B63F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FD6C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05.07.2018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Tr="00B63F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FD6C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09.07.2018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Tr="00B63F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FD6C0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13.07.2018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Tr="00B63F72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</w:p>
    <w:p w:rsidR="00B63F72" w:rsidRDefault="00B63F72" w:rsidP="001D3574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Организатор аукциона вправе запрашивать информацию и документы в целях проверки соответствия участника аукциона требованиям, указанным в пункте 2.2.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несоответствия требованиям, указанным в пункте 2.2. документации об аукционе;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Отказ в допуске к участию в аукционе по иным основаниям, кроме случаев, указанных в пункте 2.4. настоящей документации к аукциону, не допускается.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D3574">
      <w:pPr>
        <w:pStyle w:val="a4"/>
        <w:spacing w:before="0" w:after="0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сайте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  извещения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Администрации города Рубцовска Алтайского края извещения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 (в случае проведения аукциона по нескольким лотам - проект договора в отношении каждого лота),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.В течение одного дня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края. В течение двух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изменений, внесенных в документацию об аукционе, до даты окончания срока подачи заявок на участие в аукционе он составлял не менее 15 дней. </w:t>
      </w:r>
      <w:proofErr w:type="gramEnd"/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содержать: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документы  и сведения о заявителе, подавшем такую заявку:</w:t>
      </w: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а) фирменное наименование (наименование), сведения об организационно-правовой форме, о месте нахождения, почтовый адрес (для юридического лица), </w:t>
      </w:r>
      <w:r>
        <w:rPr>
          <w:rFonts w:ascii="Times New Roman" w:hAnsi="Times New Roman" w:cs="Times New Roman"/>
          <w:sz w:val="26"/>
          <w:szCs w:val="26"/>
        </w:rPr>
        <w:lastRenderedPageBreak/>
        <w:t>фамилия, имя, отчество, паспортные данные, сведения о месте жительства (для физического лица), номер контактного телефона;</w:t>
      </w:r>
      <w:proofErr w:type="gramEnd"/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б) 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(для юридических лиц),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(для индивидуальных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предпринимателей), копии документов, удостоверяющих личность (для иных физических лиц),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  <w:proofErr w:type="gramEnd"/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</w:t>
      </w:r>
      <w:proofErr w:type="gramStart"/>
      <w:r>
        <w:rPr>
          <w:rFonts w:ascii="Times New Roman" w:hAnsi="Times New Roman" w:cs="Times New Roman"/>
          <w:sz w:val="26"/>
          <w:szCs w:val="26"/>
        </w:rPr>
        <w:t>-р</w:t>
      </w:r>
      <w:proofErr w:type="gramEnd"/>
      <w:r>
        <w:rPr>
          <w:rFonts w:ascii="Times New Roman" w:hAnsi="Times New Roman" w:cs="Times New Roman"/>
          <w:sz w:val="26"/>
          <w:szCs w:val="26"/>
        </w:rPr>
        <w:t>уководитель).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  копии учредительных документов заявителя (для юридических лиц);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>
        <w:rPr>
          <w:rFonts w:ascii="Times New Roman" w:hAnsi="Times New Roman" w:cs="Times New Roman"/>
          <w:sz w:val="26"/>
          <w:szCs w:val="26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6.4. Прием заявок на участие в аукционе прекращается </w:t>
      </w:r>
      <w:proofErr w:type="gramStart"/>
      <w:r>
        <w:rPr>
          <w:rFonts w:ascii="Times New Roman" w:hAnsi="Times New Roman" w:cs="Times New Roman"/>
          <w:sz w:val="26"/>
          <w:szCs w:val="26"/>
        </w:rPr>
        <w:t>в указанный в извещении о проведении аукциона день рассмотрения заявок на участие в аукционе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непосредственно перед началом рассмотрения заявок.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7. Порядок рассмотрения заявок на участие в аукционе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подачи заявок.</w:t>
      </w:r>
    </w:p>
    <w:p w:rsidR="00B63F72" w:rsidRDefault="00B63F72" w:rsidP="00F0669A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города  Рубцовска Алтайского края. </w:t>
      </w:r>
    </w:p>
    <w:p w:rsidR="00B63F72" w:rsidRDefault="00B63F72" w:rsidP="00F0669A">
      <w:pPr>
        <w:pStyle w:val="a4"/>
        <w:tabs>
          <w:tab w:val="left" w:pos="810"/>
        </w:tabs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случае, если в документации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в допуске к участию в котором и признании участником аукциона принято относительно только одного заявителя. </w:t>
      </w:r>
    </w:p>
    <w:p w:rsidR="00B63F72" w:rsidRDefault="00B63F72" w:rsidP="00F0669A">
      <w:pPr>
        <w:pStyle w:val="a4"/>
        <w:tabs>
          <w:tab w:val="left" w:pos="810"/>
        </w:tabs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8. Порядок проведения аукциона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Аукционист выбирается из числа членов комиссии путем открытого голосования членов комиссии большинством голосов.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8.6.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аукциона, подавших заявки в отношении такого лота (их представителей). 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8.7.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8.8. Участник аукциона после объявления аукционистом начальной цены договора и цены договора, увеличенной в соответствии с  «шагом аукциона», 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8.9.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предусматривала </w:t>
      </w:r>
      <w:proofErr w:type="gramStart"/>
      <w:r>
        <w:rPr>
          <w:rFonts w:ascii="Times New Roman" w:hAnsi="Times New Roman" w:cs="Times New Roman"/>
          <w:sz w:val="26"/>
          <w:szCs w:val="26"/>
        </w:rPr>
        <w:t>бы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 высокую цену договора, аукцион признается несостоявшимся.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8.10.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8.11.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8.12. При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8.13. Протокол подписывается в день проведения аукциона и размещается на 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 Рубцовска Алтайского края  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9.1.  Организатор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передает победителю аукциона или единственному участнику аукциона один экземпляр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9.1.1. Победитель аукциона или единственный участник аукциона в течение трех рабочих дней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протокола аукциона организатору торгов оплачивает стоимость права на заключения договора аренды.</w:t>
      </w:r>
    </w:p>
    <w:p w:rsidR="00B63F72" w:rsidRDefault="00B63F72" w:rsidP="00B63F72">
      <w:pPr>
        <w:spacing w:after="0" w:line="240" w:lineRule="auto"/>
        <w:ind w:left="-72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 Договор   аренды заключается с победителем аукциона или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с</w:t>
      </w:r>
      <w:proofErr w:type="gramEnd"/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63F72" w:rsidRDefault="00B63F72" w:rsidP="00F0669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единственным участником аукциона, не ранее чем через десять дней 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 Рубцовска</w:t>
      </w:r>
      <w:r w:rsidR="00F066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Алтайского края.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5F92" w:rsidRDefault="004B5F9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669A" w:rsidRDefault="00F0669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Проект</w:t>
      </w:r>
    </w:p>
    <w:p w:rsidR="00B63F72" w:rsidRDefault="00B63F72" w:rsidP="00B63F72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ДОГОВОР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аренды нежилого помещения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>
          <w:rPr>
            <w:rStyle w:val="a3"/>
            <w:rFonts w:ascii="Times New Roman" w:hAnsi="Times New Roman" w:cs="Times New Roman"/>
          </w:rPr>
          <w:t>office@rubtsovsk.org</w:t>
        </w:r>
      </w:hyperlink>
      <w:r>
        <w:rPr>
          <w:rFonts w:ascii="Times New Roman" w:hAnsi="Times New Roman" w:cs="Times New Roman"/>
          <w:sz w:val="26"/>
          <w:szCs w:val="26"/>
        </w:rPr>
        <w:t>, в лице председателя комитета по управлению имуществом Администрации города Рубцовска Алтайского края Колупаева Александра Николаевича действующего на основании доверенности от 12.01.2018 № 267/</w:t>
      </w:r>
      <w:proofErr w:type="gramStart"/>
      <w:r>
        <w:rPr>
          <w:rFonts w:ascii="Times New Roman" w:hAnsi="Times New Roman" w:cs="Times New Roman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sz w:val="26"/>
          <w:szCs w:val="26"/>
        </w:rPr>
        <w:t>/148, с одной стороны и _______, являющ</w:t>
      </w:r>
      <w:r w:rsidR="003D7ADB">
        <w:rPr>
          <w:rFonts w:ascii="Times New Roman" w:hAnsi="Times New Roman" w:cs="Times New Roman"/>
          <w:sz w:val="26"/>
          <w:szCs w:val="26"/>
        </w:rPr>
        <w:t>ий</w:t>
      </w:r>
      <w:r w:rsidR="00425A6F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победителем торгов  на право заключения договора аренды в соответствии с протоколом комиссии  об итогах аукциона  от  ______ № __, с другой стороны, заключили настоящий договор о нижеследующем:</w:t>
      </w:r>
    </w:p>
    <w:p w:rsidR="00B63F72" w:rsidRDefault="00B63F72" w:rsidP="00B63F72">
      <w:pPr>
        <w:pStyle w:val="a7"/>
        <w:numPr>
          <w:ilvl w:val="0"/>
          <w:numId w:val="1"/>
        </w:numPr>
        <w:tabs>
          <w:tab w:val="left" w:pos="25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Предмет договора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Арендодатель  передает Арендатору во временное владение и пользование (в аренду) нежилое  помещение </w:t>
      </w:r>
      <w:r w:rsidR="004B5F92">
        <w:rPr>
          <w:rFonts w:ascii="Times New Roman" w:hAnsi="Times New Roman" w:cs="Times New Roman"/>
          <w:sz w:val="26"/>
          <w:szCs w:val="26"/>
        </w:rPr>
        <w:t xml:space="preserve">в жилом доме </w:t>
      </w:r>
      <w:r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4B5F92">
        <w:rPr>
          <w:rFonts w:ascii="Times New Roman" w:hAnsi="Times New Roman" w:cs="Times New Roman"/>
          <w:sz w:val="26"/>
          <w:szCs w:val="26"/>
        </w:rPr>
        <w:t>85,5</w:t>
      </w:r>
      <w:r>
        <w:rPr>
          <w:rFonts w:ascii="Times New Roman" w:hAnsi="Times New Roman" w:cs="Times New Roman"/>
          <w:sz w:val="26"/>
          <w:szCs w:val="26"/>
        </w:rPr>
        <w:t xml:space="preserve"> 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gramEnd"/>
      <w:r>
        <w:rPr>
          <w:rFonts w:ascii="Times New Roman" w:hAnsi="Times New Roman" w:cs="Times New Roman"/>
          <w:sz w:val="26"/>
          <w:szCs w:val="26"/>
        </w:rPr>
        <w:t>, расположенное по адресу:</w:t>
      </w:r>
      <w:r w:rsidR="004B5F92">
        <w:rPr>
          <w:rFonts w:ascii="Times New Roman" w:hAnsi="Times New Roman" w:cs="Times New Roman"/>
          <w:sz w:val="26"/>
          <w:szCs w:val="26"/>
        </w:rPr>
        <w:t xml:space="preserve"> </w:t>
      </w:r>
      <w:r w:rsidR="009B3B49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. Рубцовск, </w:t>
      </w:r>
      <w:r w:rsidR="009B3B49">
        <w:rPr>
          <w:rFonts w:ascii="Times New Roman" w:hAnsi="Times New Roman" w:cs="Times New Roman"/>
          <w:sz w:val="26"/>
          <w:szCs w:val="26"/>
        </w:rPr>
        <w:t>ул. Комсомольская</w:t>
      </w:r>
      <w:r>
        <w:rPr>
          <w:rFonts w:ascii="Times New Roman" w:hAnsi="Times New Roman" w:cs="Times New Roman"/>
          <w:sz w:val="26"/>
          <w:szCs w:val="26"/>
        </w:rPr>
        <w:t>, д.</w:t>
      </w:r>
      <w:r w:rsidR="009B3B49">
        <w:rPr>
          <w:rFonts w:ascii="Times New Roman" w:hAnsi="Times New Roman" w:cs="Times New Roman"/>
          <w:sz w:val="26"/>
          <w:szCs w:val="26"/>
        </w:rPr>
        <w:t xml:space="preserve"> 123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пом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 w:rsidR="009B3B49">
        <w:rPr>
          <w:rFonts w:ascii="Times New Roman" w:hAnsi="Times New Roman" w:cs="Times New Roman"/>
          <w:sz w:val="26"/>
          <w:szCs w:val="26"/>
        </w:rPr>
        <w:t xml:space="preserve"> 1,</w:t>
      </w:r>
      <w:r>
        <w:rPr>
          <w:rFonts w:ascii="Times New Roman" w:hAnsi="Times New Roman" w:cs="Times New Roman"/>
          <w:sz w:val="26"/>
          <w:szCs w:val="26"/>
        </w:rPr>
        <w:t xml:space="preserve"> сроком  на 5 лет с _____2018 года по ____ 2023 года, а Арендатор обязуется выплачивать арендную плату в размере и сроки, установленные в разделе  2 настоящего договора и возвратить </w:t>
      </w:r>
      <w:r w:rsidR="003D7ADB">
        <w:rPr>
          <w:rFonts w:ascii="Times New Roman" w:hAnsi="Times New Roman" w:cs="Times New Roman"/>
          <w:sz w:val="26"/>
          <w:szCs w:val="26"/>
        </w:rPr>
        <w:t>помещение</w:t>
      </w:r>
      <w:r>
        <w:rPr>
          <w:rFonts w:ascii="Times New Roman" w:hAnsi="Times New Roman" w:cs="Times New Roman"/>
          <w:sz w:val="26"/>
          <w:szCs w:val="26"/>
        </w:rPr>
        <w:t xml:space="preserve"> на </w:t>
      </w:r>
      <w:proofErr w:type="gramStart"/>
      <w:r>
        <w:rPr>
          <w:rFonts w:ascii="Times New Roman" w:hAnsi="Times New Roman" w:cs="Times New Roman"/>
          <w:sz w:val="26"/>
          <w:szCs w:val="26"/>
        </w:rPr>
        <w:t>условиях</w:t>
      </w:r>
      <w:proofErr w:type="gramEnd"/>
      <w:r>
        <w:rPr>
          <w:rFonts w:ascii="Times New Roman" w:hAnsi="Times New Roman" w:cs="Times New Roman"/>
          <w:sz w:val="26"/>
          <w:szCs w:val="26"/>
        </w:rPr>
        <w:t>, предусмотренных настоящим договором.</w:t>
      </w:r>
    </w:p>
    <w:p w:rsidR="00B63F72" w:rsidRDefault="00B63F72" w:rsidP="00B63F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Нежилое помещение предназначено для  использования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(в качестве)  </w:t>
      </w:r>
    </w:p>
    <w:p w:rsidR="00B63F72" w:rsidRDefault="00B63F72" w:rsidP="00B63F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1.3.</w:t>
      </w:r>
      <w:r>
        <w:rPr>
          <w:rFonts w:ascii="Times New Roman" w:hAnsi="Times New Roman"/>
          <w:sz w:val="26"/>
          <w:szCs w:val="26"/>
        </w:rPr>
        <w:t xml:space="preserve">  Передача </w:t>
      </w:r>
      <w:r w:rsidR="003D7ADB">
        <w:rPr>
          <w:rFonts w:ascii="Times New Roman" w:hAnsi="Times New Roman"/>
          <w:sz w:val="26"/>
          <w:szCs w:val="26"/>
        </w:rPr>
        <w:t>помещения</w:t>
      </w:r>
      <w:r>
        <w:rPr>
          <w:rFonts w:ascii="Times New Roman" w:hAnsi="Times New Roman"/>
          <w:sz w:val="26"/>
          <w:szCs w:val="26"/>
        </w:rPr>
        <w:t xml:space="preserve"> осуществляется по настоящему договору, имеющему одновременно силу акта приема-передачи. </w:t>
      </w:r>
    </w:p>
    <w:p w:rsidR="00B63F72" w:rsidRDefault="00B63F72" w:rsidP="00A13E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1.4. Право собственности на нежилое помещение принадлежит муниципальному образованию город Рубцовск Алтайского края, о чём в Едином государственном реестре прав на недвижимое имущество и сделок с ним </w:t>
      </w:r>
      <w:r w:rsidR="004B5F92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.</w:t>
      </w:r>
      <w:r w:rsidR="004B5F92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.200</w:t>
      </w:r>
      <w:r w:rsidR="004B5F9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сделана запись регистрации № 22-22-03/0</w:t>
      </w:r>
      <w:r w:rsidR="004B5F92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/200</w:t>
      </w:r>
      <w:r w:rsidR="004B5F9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-</w:t>
      </w:r>
      <w:r w:rsidR="004B5F92">
        <w:rPr>
          <w:rFonts w:ascii="Times New Roman" w:hAnsi="Times New Roman" w:cs="Times New Roman"/>
          <w:sz w:val="26"/>
          <w:szCs w:val="26"/>
        </w:rPr>
        <w:t>777</w:t>
      </w:r>
      <w:r>
        <w:rPr>
          <w:rFonts w:ascii="Times New Roman" w:hAnsi="Times New Roman" w:cs="Times New Roman"/>
          <w:sz w:val="26"/>
          <w:szCs w:val="26"/>
        </w:rPr>
        <w:t>.</w:t>
      </w:r>
      <w:r w:rsidR="00A13E1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Кадастровый номер объекта:  22:70:0</w:t>
      </w:r>
      <w:r w:rsidR="004B5F92">
        <w:rPr>
          <w:rFonts w:ascii="Times New Roman" w:hAnsi="Times New Roman" w:cs="Times New Roman"/>
          <w:sz w:val="26"/>
          <w:szCs w:val="26"/>
        </w:rPr>
        <w:t>00000:0000:01:</w:t>
      </w:r>
      <w:r w:rsidR="00A13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1</w:t>
      </w:r>
      <w:r w:rsidR="00A13E1B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:</w:t>
      </w:r>
      <w:r w:rsidR="00A13E1B">
        <w:rPr>
          <w:rFonts w:ascii="Times New Roman" w:hAnsi="Times New Roman" w:cs="Times New Roman"/>
          <w:sz w:val="26"/>
          <w:szCs w:val="26"/>
        </w:rPr>
        <w:t>002:000048760:0100:20001.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2.Платежи и расчеты по договору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Сумма арендной платы, подлежащая зачислению в бюджет, составляет </w:t>
      </w:r>
      <w:r w:rsidR="00A13E1B">
        <w:rPr>
          <w:rFonts w:ascii="Times New Roman" w:hAnsi="Times New Roman" w:cs="Times New Roman"/>
          <w:sz w:val="26"/>
          <w:szCs w:val="26"/>
        </w:rPr>
        <w:t xml:space="preserve">    9 303</w:t>
      </w:r>
      <w:r>
        <w:rPr>
          <w:rFonts w:ascii="Times New Roman" w:hAnsi="Times New Roman" w:cs="Times New Roman"/>
          <w:sz w:val="26"/>
          <w:szCs w:val="26"/>
        </w:rPr>
        <w:t xml:space="preserve">,00 руб. в месяц (без учета НДС) на основании отчета об оценке независимого эксперта-оценщика Крупина М.Г. от </w:t>
      </w:r>
      <w:r w:rsidR="00A13E1B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.0</w:t>
      </w:r>
      <w:r w:rsidR="00A13E1B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.2018 № 1</w:t>
      </w:r>
      <w:r w:rsidR="00A13E1B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),  в год  </w:t>
      </w:r>
      <w:r w:rsidR="00A13E1B">
        <w:rPr>
          <w:rFonts w:ascii="Times New Roman" w:hAnsi="Times New Roman" w:cs="Times New Roman"/>
          <w:sz w:val="26"/>
          <w:szCs w:val="26"/>
        </w:rPr>
        <w:t>9 303,</w:t>
      </w:r>
      <w:r>
        <w:rPr>
          <w:rFonts w:ascii="Times New Roman" w:hAnsi="Times New Roman" w:cs="Times New Roman"/>
          <w:sz w:val="26"/>
          <w:szCs w:val="26"/>
        </w:rPr>
        <w:t xml:space="preserve">00 </w:t>
      </w:r>
      <w:proofErr w:type="spellStart"/>
      <w:r>
        <w:rPr>
          <w:rFonts w:ascii="Times New Roman" w:hAnsi="Times New Roman" w:cs="Times New Roman"/>
          <w:sz w:val="26"/>
          <w:szCs w:val="26"/>
        </w:rPr>
        <w:t>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12= =</w:t>
      </w:r>
      <w:r w:rsidR="00A13E1B">
        <w:rPr>
          <w:rFonts w:ascii="Times New Roman" w:hAnsi="Times New Roman" w:cs="Times New Roman"/>
          <w:sz w:val="26"/>
          <w:szCs w:val="26"/>
        </w:rPr>
        <w:t>111636</w:t>
      </w:r>
      <w:r>
        <w:rPr>
          <w:rFonts w:ascii="Times New Roman" w:hAnsi="Times New Roman" w:cs="Times New Roman"/>
          <w:sz w:val="26"/>
          <w:szCs w:val="26"/>
        </w:rPr>
        <w:t>,00 руб</w:t>
      </w:r>
      <w:r w:rsidR="00A13E1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Платежи производятся ежемесячно до 25 числа текущего месяца путем перечисления на расчетный счет №40101810100000010001, ИНН2209011079/КПП 220901001 УФК по Алтайскому краю (Администрация города Рубцовска Алтайского края, </w:t>
      </w:r>
      <w:proofErr w:type="gramStart"/>
      <w:r>
        <w:rPr>
          <w:rFonts w:ascii="Times New Roman" w:hAnsi="Times New Roman" w:cs="Times New Roman"/>
          <w:sz w:val="26"/>
          <w:szCs w:val="26"/>
        </w:rPr>
        <w:t>л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/с 04173011690), ОТДЕЛЕНИЕ БАРНАУЛ г. БАРНАУЛ, БИК 040173001, </w:t>
      </w:r>
      <w:r>
        <w:rPr>
          <w:rFonts w:ascii="Times New Roman" w:hAnsi="Times New Roman" w:cs="Times New Roman"/>
          <w:b/>
          <w:sz w:val="26"/>
          <w:szCs w:val="26"/>
        </w:rPr>
        <w:t>код БК 30311105074040000120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код ОКТМО 01716000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Исчисление  и уплата НДС производится Арендатором самостоятельно, в соответствии с действующим налоговым законодательством.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При перечислении арендной платы Арендатор обязан указывать в платежном документе точное назначение платежа, реквизиты договора, адрес, </w:t>
      </w:r>
      <w:r w:rsidR="005F51F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которому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расположено арендуемое помещение, сумму арендной платы. При отсутствии в платежном документе этих сведений платеж считается не </w:t>
      </w:r>
      <w:proofErr w:type="gramStart"/>
      <w:r>
        <w:rPr>
          <w:rFonts w:ascii="Times New Roman" w:hAnsi="Times New Roman" w:cs="Times New Roman"/>
          <w:sz w:val="26"/>
          <w:szCs w:val="26"/>
        </w:rPr>
        <w:t>зачтенным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указанная сумма будет отражаться на невыясненных поступлениях.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Датой оплаты Арендатором арендных платежей считается дата поступления денежных средств на расчетный счет Арендодателя. 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 w:rsidR="00F066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сумму арендной платы плата за землю не включена.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Права  и обязанности сторон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 </w:t>
      </w:r>
      <w:r>
        <w:rPr>
          <w:rFonts w:ascii="Times New Roman" w:hAnsi="Times New Roman" w:cs="Times New Roman"/>
          <w:sz w:val="26"/>
          <w:szCs w:val="26"/>
          <w:u w:val="single"/>
        </w:rPr>
        <w:t>Арендодатель обязан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3.1.1. В 5-дневный срок, после подписания  настоящего договора, передать Арендатору вышеуказанное помещение.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3.1.2. Осуществлять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использованием по назначению переданного в аренду помещения, полнотой и своевременностью перечисления арендной платы. Арендодатель вправе производить проверки арендуемого помещения на предмет его целевого использования в соответствии с п.п.1.2 договора аренды. 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3.1.3.  Направлять юридически значимые сообщения на почтовый адрес, указанный в договоре, адрес электронной почты, указанный в договоре, посредством СМС на мобильный телефонный номер, указанный в договоре. 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3.2.  </w:t>
      </w:r>
      <w:r>
        <w:rPr>
          <w:rFonts w:ascii="Times New Roman" w:hAnsi="Times New Roman" w:cs="Times New Roman"/>
          <w:sz w:val="26"/>
          <w:szCs w:val="26"/>
          <w:u w:val="single"/>
        </w:rPr>
        <w:t>Арендатор обязан: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Принять арендуемое помещение в 5-дневный срок, согласно договор</w:t>
      </w:r>
      <w:r w:rsidR="00A13E1B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 аренды и использовать его исключительно по назначению, указанному в п.п.1.2 настоящего договора.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3.2.2. Содержать территорию,  прилегающую к нежилому помещению, указанному в п.п. 1.1 настоящего договора,  в соответствии с требованиями Правил благоустройства города Рубцовска, утвержденных уполномоченными органами местного самоуправления, иными нормативами и правилами, действующими на территории города Рубцовска.  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3.2.3. Своевременно за свой счет производить текущий и капитальный ремонт помещения, систем инженерного оборудования и коммуникаций в арендуемом  помещении, поддерживать помещение в исправном состоянии, затраченные суммы в счет арендной платы не засчитываются. 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3.2.4. Обеспечивать Арендодателю в присутствии Арендатора беспрепятственный доступ в арендуемое помещение для осмотра и проверки содержания, эксплуатации помещения и соблюдения условий договора.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3.2.5. Заключить договор на оказание услуг по управлению многоквартирным домом с управляющей компанией, и (или)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энергоснабжающей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организацией, обслуживающей многоквартирный дом по</w:t>
      </w:r>
      <w:r w:rsidR="00A13E1B">
        <w:rPr>
          <w:rFonts w:ascii="Times New Roman" w:hAnsi="Times New Roman" w:cs="Times New Roman"/>
          <w:sz w:val="26"/>
          <w:szCs w:val="26"/>
        </w:rPr>
        <w:t xml:space="preserve"> ул. Комсомольской, д.123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3.2.6.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 услуг, предоставленных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общедомовые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нужды, по выставляемым управляющей компанией и (или) </w:t>
      </w:r>
      <w:proofErr w:type="spellStart"/>
      <w:r>
        <w:rPr>
          <w:rFonts w:ascii="Times New Roman" w:hAnsi="Times New Roman" w:cs="Times New Roman"/>
          <w:sz w:val="26"/>
          <w:szCs w:val="26"/>
        </w:rPr>
        <w:t>энергоснабжающей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организацией счетам-фактурам, оплачивать ежемесячные взносы на капитальный ремонт общего имущества в многоквартирном доме в соответствии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установленным тарифом.</w:t>
      </w:r>
    </w:p>
    <w:p w:rsidR="00B63F72" w:rsidRDefault="00B63F72" w:rsidP="00DE2403">
      <w:pPr>
        <w:spacing w:after="0" w:line="240" w:lineRule="auto"/>
        <w:ind w:right="225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117172" w:rsidRPr="00DE2403">
        <w:rPr>
          <w:rFonts w:ascii="Times New Roman" w:hAnsi="Times New Roman" w:cs="Times New Roman"/>
          <w:sz w:val="26"/>
          <w:szCs w:val="26"/>
        </w:rPr>
        <w:t>В течение 10 дней  следующих  после  последнего  дня  каждого  квартала представлять Арендодателю платежные документы об оплате коммунальных услуг, содержания и взносов  на капитальный ремонт.</w:t>
      </w:r>
    </w:p>
    <w:p w:rsidR="00487478" w:rsidRPr="00DE2403" w:rsidRDefault="00487478" w:rsidP="00DE2403">
      <w:pPr>
        <w:spacing w:after="0" w:line="240" w:lineRule="auto"/>
        <w:ind w:right="225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3.2.7.  Если в качестве арендатора выступает юридическое лицо, то при ликвидации (банкротстве) такого лица, </w:t>
      </w:r>
      <w:r w:rsidR="005F51FA">
        <w:rPr>
          <w:rFonts w:ascii="Times New Roman" w:hAnsi="Times New Roman" w:cs="Times New Roman"/>
          <w:sz w:val="26"/>
          <w:szCs w:val="26"/>
        </w:rPr>
        <w:t xml:space="preserve">полная </w:t>
      </w:r>
      <w:r>
        <w:rPr>
          <w:rFonts w:ascii="Times New Roman" w:hAnsi="Times New Roman" w:cs="Times New Roman"/>
          <w:sz w:val="26"/>
          <w:szCs w:val="26"/>
        </w:rPr>
        <w:t>ответственность по погашению сложившейся задолженности по платежам указанным в п. 3.2.6 несет учредитель (учредители), в том числе собственным имуществом.</w:t>
      </w:r>
    </w:p>
    <w:p w:rsidR="00B63F72" w:rsidRDefault="00B63F72" w:rsidP="00B63F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48747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Не позднее, чем за 1 месяц письменно сообщать Арендодателю о предстоящем освобождении помещения, по окончанию договора сдать помещение Арендодателю по акту в исправном состоянии с учетом нормативного износа.</w:t>
      </w:r>
    </w:p>
    <w:p w:rsidR="00B63F72" w:rsidRDefault="00B63F72" w:rsidP="00B63F7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487478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Не производить без письменного разрешения Арендодателя капитальных перепланировок, переоборудования арендуемого помещения.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</w:t>
      </w:r>
      <w:r w:rsidR="00487478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.  Если арендуемое помещение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</w:t>
      </w:r>
      <w:r w:rsidR="0048747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Стоимость неотделимых улучшений, произведенных Арендатором без согласия и определения работ  Арендодателя, возмещению не подлежит.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</w:t>
      </w:r>
      <w:r w:rsidR="0048747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 Не сдавать арендуемое помещение, как в целом, так и частично в субаренду без письменного разрешения Арендодателя.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</w:t>
      </w:r>
      <w:r w:rsidR="0048747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</w:t>
      </w:r>
      <w:r w:rsidR="0048747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 При изменении организационно-правовой формы, наименования, юридического адреса, банковских реквизитов или реорганизации, в десятидневный  срок письменно сообщить Арендодателю о произошедших изменениях.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</w:t>
      </w:r>
      <w:r w:rsidR="0048747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Выполнять действующие правила и предписания органов государственного  надзора (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>
        <w:rPr>
          <w:rFonts w:ascii="Times New Roman" w:hAnsi="Times New Roman" w:cs="Times New Roman"/>
          <w:sz w:val="26"/>
          <w:szCs w:val="26"/>
        </w:rPr>
        <w:t>, Государственного пожарного надзора и т.п.) в части, касающейся арендованного помещения.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4.Ответственность сторон</w:t>
      </w:r>
    </w:p>
    <w:p w:rsidR="00B63F72" w:rsidRDefault="00B63F72" w:rsidP="00B63F7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За неуплату платежей в сроки, установленные настоящим договором, Арендатор уплачивает Арендодателю пени в размере 1/300 ключевой ставки банка РФ, от не перечисленной в срок суммы за каждый календарный день просрочки, начиная со дня, следующего за днем истечения срока платежа.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F066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5.Порядок изменения и расторжения договора аренды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504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5.2.</w:t>
      </w:r>
      <w:r w:rsidR="00504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504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требованию Арендодателя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договор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может быть расторгнут судом в случаях, когда арендатор: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5.3.1. пользуется помещением с существенным нарушением условий договора или назначения </w:t>
      </w:r>
      <w:r w:rsidR="00E304B8">
        <w:rPr>
          <w:rFonts w:ascii="Times New Roman" w:hAnsi="Times New Roman" w:cs="Times New Roman"/>
          <w:sz w:val="26"/>
          <w:szCs w:val="26"/>
        </w:rPr>
        <w:t>помещения</w:t>
      </w:r>
      <w:r>
        <w:rPr>
          <w:rFonts w:ascii="Times New Roman" w:hAnsi="Times New Roman" w:cs="Times New Roman"/>
          <w:sz w:val="26"/>
          <w:szCs w:val="26"/>
        </w:rPr>
        <w:t>, либо с неоднократными нарушениями;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5.3.2. более 2-х раз подряд по истечении установленного договором срока платежа не вносит арендную плату;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5.3.3.</w:t>
      </w:r>
      <w:r w:rsidR="00504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нарушает п.п.3.2.5; п.п.3.2.6; п.п. 3.2.13</w:t>
      </w:r>
      <w:r w:rsidR="00487478"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</w:t>
      </w:r>
      <w:r w:rsidR="00504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Расторжение договора не освобождает Арендатора от погашения задолженности по арендной плате и уплате пени.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5.6. В случае достижения сторонами соглашения о досрочном расторжении договора аренды:</w:t>
      </w:r>
      <w:r w:rsidR="004874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Арендодатель  в течение 5 дней с момента подписания данного соглашения, представляет в орган, осуществляющий государственную регистрацию прав оформленное соглашение о расторжении договора аренды, для внесения соответствующих изменений в регистрационные документы.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5.7.</w:t>
      </w:r>
      <w:r w:rsidR="00504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5.7.1. на издержки Арендодателя по получению исполнения;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5.7.2. на внесение просроченной арендной платы;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5.7.3. на уплату пени;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5.7.4. на внесение текущей арендной платы.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6.Прочие условия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504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Споры, вытекающие из настоящего договора, разрешаются в соответствии с законодательством Российской Федерации.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</w:t>
      </w:r>
      <w:r w:rsidR="00504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Настоящий договор составлен в трех экземплярах, каждый из которых имеет одинаковую юридическую силу, по одному экземпляру для  каждой из сторон договора и для органа, осуществляющего государственную регистрацию.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6.3. Настоящий Договор вместе с необходимыми для регистрации документами в соответствии п.2 ст.651 ГК РФ подлежит представлению в орган, осуществляющий государственную регистрацию прав.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АРЕНДОДАТЕЛЬ                                                          АРЕНДАТОР 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Приложение к проекту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договора аренды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нежилого помещения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Нежилое помещение, расположенное на 1 этаже жилого дома   по адресу:                   г. Рубцовск, </w:t>
      </w:r>
      <w:r w:rsidR="00DE2403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DE2403">
        <w:rPr>
          <w:rFonts w:ascii="Times New Roman" w:hAnsi="Times New Roman" w:cs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DE2403">
        <w:rPr>
          <w:rFonts w:ascii="Times New Roman" w:hAnsi="Times New Roman" w:cs="Times New Roman"/>
          <w:sz w:val="26"/>
          <w:szCs w:val="26"/>
        </w:rPr>
        <w:t xml:space="preserve">д. 123, </w:t>
      </w:r>
      <w:proofErr w:type="spellStart"/>
      <w:r w:rsidR="00DE2403">
        <w:rPr>
          <w:rFonts w:ascii="Times New Roman" w:hAnsi="Times New Roman" w:cs="Times New Roman"/>
          <w:sz w:val="26"/>
          <w:szCs w:val="26"/>
        </w:rPr>
        <w:t>пом</w:t>
      </w:r>
      <w:proofErr w:type="spellEnd"/>
      <w:r w:rsidR="00DE2403">
        <w:rPr>
          <w:rFonts w:ascii="Times New Roman" w:hAnsi="Times New Roman" w:cs="Times New Roman"/>
          <w:sz w:val="26"/>
          <w:szCs w:val="26"/>
        </w:rPr>
        <w:t>. 1</w:t>
      </w:r>
      <w:r>
        <w:rPr>
          <w:rFonts w:ascii="Times New Roman" w:hAnsi="Times New Roman" w:cs="Times New Roman"/>
          <w:sz w:val="26"/>
          <w:szCs w:val="26"/>
        </w:rPr>
        <w:t xml:space="preserve"> , площадью </w:t>
      </w:r>
      <w:r w:rsidR="00DE2403">
        <w:rPr>
          <w:rFonts w:ascii="Times New Roman" w:hAnsi="Times New Roman" w:cs="Times New Roman"/>
          <w:sz w:val="26"/>
          <w:szCs w:val="26"/>
        </w:rPr>
        <w:t>85,5</w:t>
      </w:r>
      <w:r>
        <w:rPr>
          <w:rFonts w:ascii="Times New Roman" w:hAnsi="Times New Roman" w:cs="Times New Roman"/>
          <w:sz w:val="26"/>
          <w:szCs w:val="26"/>
        </w:rPr>
        <w:t xml:space="preserve"> кв.м.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E24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Стены</w:t>
      </w:r>
      <w:r w:rsidR="00DE2403">
        <w:rPr>
          <w:rFonts w:ascii="Times New Roman" w:hAnsi="Times New Roman" w:cs="Times New Roman"/>
          <w:sz w:val="26"/>
          <w:szCs w:val="26"/>
        </w:rPr>
        <w:t>: отделка окраска по сухой штукатурке,</w:t>
      </w:r>
      <w:r>
        <w:rPr>
          <w:rFonts w:ascii="Times New Roman" w:hAnsi="Times New Roman" w:cs="Times New Roman"/>
          <w:sz w:val="26"/>
          <w:szCs w:val="26"/>
        </w:rPr>
        <w:t xml:space="preserve">  обои – состояние удовлетворительное;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Потолки – </w:t>
      </w:r>
      <w:r w:rsidR="009B3B49">
        <w:rPr>
          <w:rFonts w:ascii="Times New Roman" w:hAnsi="Times New Roman" w:cs="Times New Roman"/>
          <w:sz w:val="26"/>
          <w:szCs w:val="26"/>
        </w:rPr>
        <w:t>отделка окраска по сухой штукатурке</w:t>
      </w:r>
      <w:r>
        <w:rPr>
          <w:rFonts w:ascii="Times New Roman" w:hAnsi="Times New Roman" w:cs="Times New Roman"/>
          <w:sz w:val="26"/>
          <w:szCs w:val="26"/>
        </w:rPr>
        <w:t xml:space="preserve"> – состояние удовлетворительное;</w:t>
      </w:r>
    </w:p>
    <w:p w:rsidR="00B63F72" w:rsidRDefault="009B3B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керамическая плитка, покрытие ДСП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сотояние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удовлетворительное</w:t>
      </w:r>
      <w:r w:rsidR="00B63F72">
        <w:rPr>
          <w:rFonts w:ascii="Times New Roman" w:hAnsi="Times New Roman" w:cs="Times New Roman"/>
          <w:sz w:val="26"/>
          <w:szCs w:val="26"/>
        </w:rPr>
        <w:t xml:space="preserve"> ;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Двер</w:t>
      </w:r>
      <w:r w:rsidR="009B3B49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входн</w:t>
      </w:r>
      <w:r w:rsidR="009B3B49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–м</w:t>
      </w:r>
      <w:proofErr w:type="gramEnd"/>
      <w:r>
        <w:rPr>
          <w:rFonts w:ascii="Times New Roman" w:hAnsi="Times New Roman" w:cs="Times New Roman"/>
          <w:sz w:val="26"/>
          <w:szCs w:val="26"/>
        </w:rPr>
        <w:t>еталлическ</w:t>
      </w:r>
      <w:r w:rsidR="009B3B49">
        <w:rPr>
          <w:rFonts w:ascii="Times New Roman" w:hAnsi="Times New Roman" w:cs="Times New Roman"/>
          <w:sz w:val="26"/>
          <w:szCs w:val="26"/>
        </w:rPr>
        <w:t>ая</w:t>
      </w:r>
      <w:r>
        <w:rPr>
          <w:rFonts w:ascii="Times New Roman" w:hAnsi="Times New Roman" w:cs="Times New Roman"/>
          <w:sz w:val="26"/>
          <w:szCs w:val="26"/>
        </w:rPr>
        <w:t>, внутренние – филенчатые – состояние удовлетворительное;</w:t>
      </w:r>
    </w:p>
    <w:p w:rsidR="00B63F72" w:rsidRDefault="009B3B49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Заполнение оконных проемов – деревянное двойное остекление</w:t>
      </w:r>
      <w:r w:rsidR="00B63F72">
        <w:rPr>
          <w:rFonts w:ascii="Times New Roman" w:hAnsi="Times New Roman" w:cs="Times New Roman"/>
          <w:sz w:val="26"/>
          <w:szCs w:val="26"/>
        </w:rPr>
        <w:t xml:space="preserve"> – состояние удовлетворительное;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Сантехническое оборудование – состояние </w:t>
      </w:r>
      <w:r w:rsidR="00DE2403">
        <w:rPr>
          <w:rFonts w:ascii="Times New Roman" w:hAnsi="Times New Roman" w:cs="Times New Roman"/>
          <w:sz w:val="26"/>
          <w:szCs w:val="26"/>
        </w:rPr>
        <w:t>не</w:t>
      </w:r>
      <w:r>
        <w:rPr>
          <w:rFonts w:ascii="Times New Roman" w:hAnsi="Times New Roman" w:cs="Times New Roman"/>
          <w:sz w:val="26"/>
          <w:szCs w:val="26"/>
        </w:rPr>
        <w:t>удовлетворительное;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Электрооборудование- состояние удовлетворительное;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Радиаторы отопления – состояние удовлетворительное.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B63F72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B63F72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B63F72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B63F72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 установленного образца.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 Копия паспорта. 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Выписка из Единого государственного реестра  индивидуальных предпринимателей с указанием вида экономической деятельности (для индивидуальных предпринимателей). 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4. 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физического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 Копия свидетельства о внесении записи в Единый государственный реестр индивидуальных предпринимателей (для индивидуальных предпринимателей).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 Согласие на обработку персональных данных.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B63F72"/>
    <w:p w:rsidR="00B63F72" w:rsidRDefault="00B63F72" w:rsidP="00B63F72"/>
    <w:p w:rsidR="00B63F72" w:rsidRDefault="00B63F72" w:rsidP="00B63F72"/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ind w:left="-540"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B63F72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B63F72">
      <w:pPr>
        <w:spacing w:after="0" w:line="240" w:lineRule="auto"/>
        <w:ind w:left="-540"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________________________________________________________________________</w:t>
      </w:r>
    </w:p>
    <w:p w:rsidR="00B63F72" w:rsidRDefault="00B63F72" w:rsidP="00B63F72">
      <w:pPr>
        <w:spacing w:after="0" w:line="240" w:lineRule="auto"/>
        <w:ind w:left="-540"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 Заявка установленного образца.</w:t>
      </w:r>
    </w:p>
    <w:p w:rsidR="00B63F72" w:rsidRDefault="00B63F72" w:rsidP="00B63F72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Копии учредительных документов. 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Копия свидетельства о внесении  записи в единый государственный реестр юридических лиц (ЕГРЮЛ).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Выписка из Единого государственного реестра  юридических лиц  с указанием вида экономической деятельности.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Копия свидетельства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о постановке  юридического  лица на налоговый учет в налоговом органе по месту жительства  на территории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 РФ (ИНН).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 Банковские реквизиты.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Надлежащим образом оформленная доверенность на представителя претендента (при необходимости).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8. Приказ о назначении руководителя.  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9.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10.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proofErr w:type="spellEnd"/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_____заявки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«____» ___________ 20__                   «____» час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.«___» </w:t>
      </w:r>
      <w:proofErr w:type="gramEnd"/>
      <w:r>
        <w:rPr>
          <w:rFonts w:ascii="Times New Roman" w:hAnsi="Times New Roman" w:cs="Times New Roman"/>
          <w:sz w:val="26"/>
          <w:szCs w:val="26"/>
        </w:rPr>
        <w:t>мин.</w:t>
      </w: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0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Использовать муниципальное имущество </w:t>
      </w:r>
      <w:proofErr w:type="gramStart"/>
      <w:r>
        <w:rPr>
          <w:rFonts w:ascii="Times New Roman" w:hAnsi="Times New Roman" w:cs="Times New Roman"/>
          <w:sz w:val="26"/>
          <w:szCs w:val="26"/>
        </w:rPr>
        <w:t>под</w:t>
      </w:r>
      <w:proofErr w:type="gramEnd"/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на сайте Администрации города Рубцовска: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B63F72">
      <w:pPr>
        <w:pStyle w:val="a9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 официальном сайте  торгов: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и на сайте  Администрации   города </w:t>
      </w:r>
      <w:r>
        <w:rPr>
          <w:sz w:val="26"/>
          <w:szCs w:val="26"/>
        </w:rPr>
        <w:lastRenderedPageBreak/>
        <w:t>Рубцовска:</w:t>
      </w:r>
      <w:hyperlink r:id="rId12" w:history="1">
        <w:proofErr w:type="spellStart"/>
        <w:r>
          <w:rPr>
            <w:rStyle w:val="a3"/>
            <w:rFonts w:eastAsiaTheme="majorEastAsia"/>
            <w:color w:val="auto"/>
            <w:lang w:val="en-US"/>
          </w:rPr>
          <w:t>rubtsovsk</w:t>
        </w:r>
        <w:proofErr w:type="spellEnd"/>
        <w:r>
          <w:rPr>
            <w:rStyle w:val="a3"/>
            <w:rFonts w:eastAsiaTheme="majorEastAsia"/>
            <w:color w:val="auto"/>
          </w:rPr>
          <w:t>.</w:t>
        </w:r>
        <w:r>
          <w:rPr>
            <w:rStyle w:val="a3"/>
            <w:rFonts w:eastAsiaTheme="majorEastAsia"/>
            <w:color w:val="auto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Интернет,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_________час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>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sz w:val="26"/>
          <w:szCs w:val="26"/>
        </w:rPr>
        <w:t>ин.__</w:t>
      </w:r>
      <w:proofErr w:type="spellEnd"/>
      <w:r>
        <w:rPr>
          <w:rFonts w:ascii="Times New Roman" w:hAnsi="Times New Roman" w:cs="Times New Roman"/>
          <w:sz w:val="26"/>
          <w:szCs w:val="26"/>
        </w:rPr>
        <w:t>«_____»_______________20___ г. за № ____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Форма № 3</w:t>
      </w:r>
    </w:p>
    <w:p w:rsidR="00B63F72" w:rsidRDefault="00B63F72" w:rsidP="00B63F72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Согласие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на обработку персональных данных лица,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подавшего</w:t>
      </w:r>
      <w:proofErr w:type="gram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документы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адресу: 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номер___________ выдан «_____» 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(дата выдачи) 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органа, выдавшего документ)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даю согласие на обработку персональных данных. А именно: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сведений об идентификационном номере налогоплательщика.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Согласие вступает в силу со дня его подписания и действует до срока окончания договора. 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 ___________________________________________________________________ 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54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/>
        <w:ind w:left="50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(орган Администрации города Рубцовска Алтайского края)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паспорт серия ______ номер________ выдан «_____» 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пр-т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Ленина, 130), на автоматизированную, а также без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использования средств автоматизации обработку моих персональных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данных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А именно: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персональных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данных и должно быть получено на это согласие.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</w:t>
      </w:r>
      <w:r>
        <w:rPr>
          <w:rFonts w:ascii="Times New Roman" w:hAnsi="Times New Roman" w:cs="Times New Roman"/>
          <w:sz w:val="26"/>
          <w:szCs w:val="26"/>
        </w:rPr>
        <w:t>Форма  № 4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__________________________и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spacing w:after="0" w:line="240" w:lineRule="auto"/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  <w:rPr>
          <w:sz w:val="28"/>
          <w:szCs w:val="28"/>
        </w:rPr>
      </w:pPr>
    </w:p>
    <w:p w:rsidR="00B63F72" w:rsidRDefault="00B63F72" w:rsidP="00B63F72">
      <w:pPr>
        <w:jc w:val="both"/>
      </w:pPr>
    </w:p>
    <w:p w:rsidR="00B63F72" w:rsidRDefault="00B63F72" w:rsidP="00B63F72">
      <w:pPr>
        <w:pStyle w:val="a9"/>
      </w:pPr>
    </w:p>
    <w:p w:rsidR="00B63F72" w:rsidRDefault="00B63F72" w:rsidP="00B63F72"/>
    <w:p w:rsidR="00B63F72" w:rsidRDefault="00B63F72"/>
    <w:sectPr w:rsidR="00B63F72" w:rsidSect="0007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63F72"/>
    <w:rsid w:val="000722C4"/>
    <w:rsid w:val="000C22D6"/>
    <w:rsid w:val="00117172"/>
    <w:rsid w:val="0018096B"/>
    <w:rsid w:val="001D3574"/>
    <w:rsid w:val="00265446"/>
    <w:rsid w:val="0026707A"/>
    <w:rsid w:val="00383307"/>
    <w:rsid w:val="003D7ADB"/>
    <w:rsid w:val="003F2B67"/>
    <w:rsid w:val="004106E9"/>
    <w:rsid w:val="00425A6F"/>
    <w:rsid w:val="00487478"/>
    <w:rsid w:val="004B1DAA"/>
    <w:rsid w:val="004B5F92"/>
    <w:rsid w:val="00504FAF"/>
    <w:rsid w:val="00551DAC"/>
    <w:rsid w:val="005F4934"/>
    <w:rsid w:val="005F51FA"/>
    <w:rsid w:val="00753C1F"/>
    <w:rsid w:val="008F4BF0"/>
    <w:rsid w:val="009B3B49"/>
    <w:rsid w:val="00A13E1B"/>
    <w:rsid w:val="00A7051E"/>
    <w:rsid w:val="00B63F72"/>
    <w:rsid w:val="00BB20C4"/>
    <w:rsid w:val="00BD554E"/>
    <w:rsid w:val="00BD7273"/>
    <w:rsid w:val="00BE5E6E"/>
    <w:rsid w:val="00BF73D5"/>
    <w:rsid w:val="00C1352B"/>
    <w:rsid w:val="00C66264"/>
    <w:rsid w:val="00DE2403"/>
    <w:rsid w:val="00E13002"/>
    <w:rsid w:val="00E304B8"/>
    <w:rsid w:val="00EA4CEB"/>
    <w:rsid w:val="00EB5C50"/>
    <w:rsid w:val="00EC5DAD"/>
    <w:rsid w:val="00F0669A"/>
    <w:rsid w:val="00F12FD1"/>
    <w:rsid w:val="00F14A98"/>
    <w:rsid w:val="00F342AE"/>
    <w:rsid w:val="00FD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uiPriority w:val="99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0D856-94B6-4B5D-8807-6CF45CD0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25</Pages>
  <Words>7661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31</cp:revision>
  <cp:lastPrinted>2018-06-15T10:14:00Z</cp:lastPrinted>
  <dcterms:created xsi:type="dcterms:W3CDTF">2018-05-25T07:56:00Z</dcterms:created>
  <dcterms:modified xsi:type="dcterms:W3CDTF">2018-06-27T06:33:00Z</dcterms:modified>
</cp:coreProperties>
</file>