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73575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D6FD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Default="00AB25AA" w:rsidP="00A62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городской округ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3194" w:rsidRPr="005176F1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</w:p>
    <w:p w:rsidR="00B04A54" w:rsidRDefault="00B04A5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73575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E43AFA">
        <w:rPr>
          <w:rFonts w:ascii="Times New Roman" w:hAnsi="Times New Roman" w:cs="Times New Roman"/>
          <w:sz w:val="28"/>
          <w:szCs w:val="28"/>
        </w:rPr>
        <w:t>9,</w:t>
      </w:r>
    </w:p>
    <w:p w:rsidR="006A3194" w:rsidRPr="005176F1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8D6FDE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8D6FDE">
        <w:rPr>
          <w:rFonts w:ascii="Times New Roman" w:hAnsi="Times New Roman" w:cs="Times New Roman"/>
          <w:sz w:val="28"/>
          <w:szCs w:val="28"/>
        </w:rPr>
        <w:t>22.</w:t>
      </w:r>
    </w:p>
    <w:p w:rsidR="006A3194" w:rsidRDefault="006A319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D6FDE">
        <w:rPr>
          <w:rFonts w:ascii="Times New Roman" w:eastAsia="Times New Roman" w:hAnsi="Times New Roman" w:cs="Times New Roman"/>
          <w:sz w:val="28"/>
          <w:szCs w:val="28"/>
        </w:rPr>
        <w:t>, 3</w:t>
      </w:r>
      <w:r w:rsidR="00900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574E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5176F1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718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517718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17718" w:rsidRPr="005176F1">
        <w:rPr>
          <w:rFonts w:ascii="Times New Roman" w:hAnsi="Times New Roman" w:cs="Times New Roman"/>
          <w:sz w:val="28"/>
          <w:szCs w:val="28"/>
        </w:rPr>
        <w:t>. Рубцовск, тракт Рабочий, д. 15</w:t>
      </w:r>
      <w:r w:rsidR="00517718">
        <w:rPr>
          <w:rFonts w:ascii="Times New Roman" w:hAnsi="Times New Roman" w:cs="Times New Roman"/>
          <w:sz w:val="28"/>
          <w:szCs w:val="28"/>
        </w:rPr>
        <w:t xml:space="preserve">, </w:t>
      </w:r>
      <w:r w:rsidR="00517718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167B9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51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="00EB2297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декабря</w:t>
      </w:r>
      <w:r w:rsidR="00517718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B229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51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E79DA" w:rsidRDefault="001E79DA" w:rsidP="00E32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C68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="00750887">
        <w:rPr>
          <w:rFonts w:ascii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6C6856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8D6FD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517718" w:rsidRPr="005176F1" w:rsidRDefault="00517718" w:rsidP="00517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8D6FDE">
        <w:rPr>
          <w:rFonts w:ascii="Times New Roman" w:hAnsi="Times New Roman" w:cs="Times New Roman"/>
          <w:sz w:val="28"/>
          <w:szCs w:val="28"/>
        </w:rPr>
        <w:t>ул. Менделеева, д.22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FC769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года.</w:t>
      </w:r>
    </w:p>
    <w:p w:rsidR="00E40C03" w:rsidRPr="00E32121" w:rsidRDefault="001B7E86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93EA2" w:rsidRDefault="008A1717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являющийся заявителем согласно заявке</w:t>
      </w:r>
      <w:r w:rsidR="007E5B6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_________2025,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>
        <w:rPr>
          <w:rFonts w:ascii="Times New Roman" w:hAnsi="Times New Roman" w:cs="Times New Roman"/>
          <w:sz w:val="24"/>
          <w:szCs w:val="24"/>
        </w:rPr>
        <w:t>та депутатов Алтайского края от</w:t>
      </w:r>
      <w:proofErr w:type="gramEnd"/>
      <w:r w:rsidRPr="00BE205C">
        <w:rPr>
          <w:rFonts w:ascii="Times New Roman" w:hAnsi="Times New Roman" w:cs="Times New Roman"/>
          <w:sz w:val="24"/>
          <w:szCs w:val="24"/>
        </w:rPr>
        <w:t xml:space="preserve"> 17.08.2023 № 189 </w:t>
      </w:r>
      <w:r w:rsidRPr="00BE205C">
        <w:rPr>
          <w:rFonts w:ascii="Times New Roman" w:hAnsi="Times New Roman"/>
          <w:sz w:val="24"/>
          <w:szCs w:val="24"/>
        </w:rPr>
        <w:t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15 по Рабочему тракту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B0717E" w:rsidRDefault="00517718" w:rsidP="00517718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>. Рубцовск, тракт Рабочий, д. 15,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22:70:010704:45;</w:t>
      </w:r>
      <w:r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22:70:010704:133.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167B91">
        <w:rPr>
          <w:rFonts w:ascii="Times New Roman" w:eastAsia="Times New Roman" w:hAnsi="Times New Roman" w:cs="Times New Roman"/>
          <w:color w:val="000000"/>
          <w:sz w:val="24"/>
          <w:szCs w:val="24"/>
        </w:rPr>
        <w:t>23 декабря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167B9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152-22 по результатам обследования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Алтайский край, г. Рубцовск, тракт Рабочий, д. 15, выполненному индивидуальным предпринимателем, экспертом- оценщиком Л.Г.Федяевой по состоянию на 26.02.2022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140 409 рублей. </w:t>
      </w:r>
      <w:proofErr w:type="gramEnd"/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6C6856">
        <w:rPr>
          <w:rFonts w:ascii="Times New Roman" w:eastAsia="Times New Roman" w:hAnsi="Times New Roman" w:cs="Times New Roman"/>
          <w:color w:val="000000"/>
          <w:highlight w:val="white"/>
        </w:rPr>
        <w:t>03173011690)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517718" w:rsidRDefault="00517718" w:rsidP="0051771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17718" w:rsidRDefault="00517718" w:rsidP="00517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_________2025,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BE20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AA1D81" w:rsidRDefault="00517718" w:rsidP="00517718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>специалиста № 607-23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24.08.2023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>составляет округленно 210 418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>КОМИТЕТ ПО ФИНАНСАМ, НАЛОГОВОЙ И КРЕДИТНОЙ ПОЛИТИКЕ АДМИНИСТРАЦИИ ГОРОДА РУБЦОВСКА АЛТАЙСКОГО КРАЯ (АДМИНИСТРАЦИЯ ГОРОДА РУБЦОВСКА, Л</w:t>
      </w:r>
      <w:r w:rsidRPr="006C6856">
        <w:rPr>
          <w:rFonts w:ascii="Times New Roman" w:eastAsia="Times New Roman" w:hAnsi="Times New Roman" w:cs="Times New Roman"/>
          <w:color w:val="000000"/>
          <w:highlight w:val="white"/>
        </w:rPr>
        <w:t>/С 03173011690);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517718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A04920">
        <w:rPr>
          <w:rFonts w:ascii="Times New Roman" w:hAnsi="Times New Roman"/>
          <w:sz w:val="24"/>
          <w:szCs w:val="24"/>
        </w:rPr>
        <w:t xml:space="preserve">являющийся заявителем согласно заявке </w:t>
      </w:r>
      <w:r w:rsidR="00B0157E">
        <w:rPr>
          <w:rFonts w:ascii="Times New Roman" w:hAnsi="Times New Roman"/>
          <w:sz w:val="24"/>
          <w:szCs w:val="24"/>
        </w:rPr>
        <w:t xml:space="preserve">      </w:t>
      </w:r>
      <w:r w:rsidR="00A04920"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A04920">
        <w:rPr>
          <w:rFonts w:ascii="Times New Roman" w:hAnsi="Times New Roman"/>
          <w:sz w:val="24"/>
          <w:szCs w:val="24"/>
        </w:rPr>
        <w:t>_____от</w:t>
      </w:r>
      <w:proofErr w:type="spellEnd"/>
      <w:r w:rsidR="00A04920">
        <w:rPr>
          <w:rFonts w:ascii="Times New Roman" w:hAnsi="Times New Roman"/>
          <w:sz w:val="24"/>
          <w:szCs w:val="24"/>
        </w:rPr>
        <w:t xml:space="preserve"> _________2025,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 w:rsidR="001A2AA2">
        <w:rPr>
          <w:rFonts w:ascii="Times New Roman" w:hAnsi="Times New Roman" w:cs="Times New Roman"/>
          <w:sz w:val="24"/>
          <w:szCs w:val="24"/>
        </w:rPr>
        <w:t xml:space="preserve">та депутатов Алтайского края </w:t>
      </w:r>
      <w:r w:rsidR="00B0157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0157E" w:rsidRPr="00BE2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157E">
        <w:rPr>
          <w:rFonts w:ascii="Times New Roman" w:hAnsi="Times New Roman" w:cs="Times New Roman"/>
          <w:sz w:val="24"/>
          <w:szCs w:val="24"/>
        </w:rPr>
        <w:t>2</w:t>
      </w:r>
      <w:r w:rsidR="00FC7697">
        <w:rPr>
          <w:rFonts w:ascii="Times New Roman" w:hAnsi="Times New Roman" w:cs="Times New Roman"/>
          <w:sz w:val="24"/>
          <w:szCs w:val="24"/>
        </w:rPr>
        <w:t>8</w:t>
      </w:r>
      <w:r w:rsidR="00B0157E" w:rsidRPr="00BE205C">
        <w:rPr>
          <w:rFonts w:ascii="Times New Roman" w:hAnsi="Times New Roman" w:cs="Times New Roman"/>
          <w:sz w:val="24"/>
          <w:szCs w:val="24"/>
        </w:rPr>
        <w:t>.0</w:t>
      </w:r>
      <w:r w:rsidR="00FC7697">
        <w:rPr>
          <w:rFonts w:ascii="Times New Roman" w:hAnsi="Times New Roman" w:cs="Times New Roman"/>
          <w:sz w:val="24"/>
          <w:szCs w:val="24"/>
        </w:rPr>
        <w:t>8</w:t>
      </w:r>
      <w:r w:rsidR="00B0157E" w:rsidRPr="00BE205C">
        <w:rPr>
          <w:rFonts w:ascii="Times New Roman" w:hAnsi="Times New Roman" w:cs="Times New Roman"/>
          <w:sz w:val="24"/>
          <w:szCs w:val="24"/>
        </w:rPr>
        <w:t>.202</w:t>
      </w:r>
      <w:r w:rsidR="00B0157E">
        <w:rPr>
          <w:rFonts w:ascii="Times New Roman" w:hAnsi="Times New Roman" w:cs="Times New Roman"/>
          <w:sz w:val="24"/>
          <w:szCs w:val="24"/>
        </w:rPr>
        <w:t>5</w:t>
      </w:r>
      <w:r w:rsidR="00B0157E" w:rsidRPr="00BE205C">
        <w:rPr>
          <w:rFonts w:ascii="Times New Roman" w:hAnsi="Times New Roman" w:cs="Times New Roman"/>
          <w:sz w:val="24"/>
          <w:szCs w:val="24"/>
        </w:rPr>
        <w:t xml:space="preserve"> № </w:t>
      </w:r>
      <w:r w:rsidR="00B0157E">
        <w:rPr>
          <w:rFonts w:ascii="Times New Roman" w:hAnsi="Times New Roman" w:cs="Times New Roman"/>
          <w:sz w:val="24"/>
          <w:szCs w:val="24"/>
        </w:rPr>
        <w:t>4</w:t>
      </w:r>
      <w:r w:rsidR="00B0157E" w:rsidRPr="00BE205C">
        <w:rPr>
          <w:rFonts w:ascii="Times New Roman" w:hAnsi="Times New Roman" w:cs="Times New Roman"/>
          <w:sz w:val="24"/>
          <w:szCs w:val="24"/>
        </w:rPr>
        <w:t>8</w:t>
      </w:r>
      <w:r w:rsidR="00FC7697">
        <w:rPr>
          <w:rFonts w:ascii="Times New Roman" w:hAnsi="Times New Roman" w:cs="Times New Roman"/>
          <w:sz w:val="24"/>
          <w:szCs w:val="24"/>
        </w:rPr>
        <w:t>4</w:t>
      </w:r>
      <w:r w:rsidR="00B0157E"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="00B0157E"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FC7697">
        <w:rPr>
          <w:rFonts w:ascii="Times New Roman" w:hAnsi="Times New Roman"/>
          <w:sz w:val="24"/>
          <w:szCs w:val="24"/>
        </w:rPr>
        <w:t>22</w:t>
      </w:r>
      <w:r w:rsidR="00B0157E" w:rsidRPr="00BE205C">
        <w:rPr>
          <w:rFonts w:ascii="Times New Roman" w:hAnsi="Times New Roman"/>
          <w:sz w:val="24"/>
          <w:szCs w:val="24"/>
        </w:rPr>
        <w:t xml:space="preserve"> по </w:t>
      </w:r>
      <w:r w:rsidR="00B0157E">
        <w:rPr>
          <w:rFonts w:ascii="Times New Roman" w:hAnsi="Times New Roman"/>
          <w:sz w:val="24"/>
          <w:szCs w:val="24"/>
        </w:rPr>
        <w:t xml:space="preserve">улице </w:t>
      </w:r>
      <w:r w:rsidR="00FC7697">
        <w:rPr>
          <w:rFonts w:ascii="Times New Roman" w:hAnsi="Times New Roman"/>
          <w:sz w:val="24"/>
          <w:szCs w:val="24"/>
        </w:rPr>
        <w:t>Менделеева</w:t>
      </w:r>
      <w:r w:rsidR="00B0157E">
        <w:rPr>
          <w:rFonts w:ascii="Times New Roman" w:hAnsi="Times New Roman"/>
          <w:sz w:val="24"/>
          <w:szCs w:val="24"/>
        </w:rPr>
        <w:t xml:space="preserve"> </w:t>
      </w:r>
      <w:r w:rsidR="00B0157E" w:rsidRPr="00BE205C">
        <w:rPr>
          <w:rFonts w:ascii="Times New Roman" w:hAnsi="Times New Roman"/>
          <w:sz w:val="24"/>
          <w:szCs w:val="24"/>
        </w:rPr>
        <w:t>в городе Рубцовске</w:t>
      </w:r>
      <w:r w:rsidR="00B0157E">
        <w:rPr>
          <w:rFonts w:ascii="Times New Roman" w:hAnsi="Times New Roman"/>
          <w:sz w:val="24"/>
          <w:szCs w:val="24"/>
        </w:rPr>
        <w:t xml:space="preserve"> Алтайского края</w:t>
      </w:r>
      <w:r w:rsidR="00B0157E" w:rsidRPr="00BE205C">
        <w:rPr>
          <w:rFonts w:ascii="Times New Roman" w:hAnsi="Times New Roman"/>
          <w:sz w:val="24"/>
          <w:szCs w:val="24"/>
        </w:rPr>
        <w:t>, признанного аварийным и подлежащим сносу, в собственность исполнителя договора по процедуре сноса объекта»</w:t>
      </w:r>
      <w:r w:rsidR="00B0157E"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постановления Админис</w:t>
      </w:r>
      <w:r w:rsidR="00FC7697">
        <w:rPr>
          <w:rFonts w:ascii="Times New Roman" w:eastAsia="Times New Roman" w:hAnsi="Times New Roman" w:cs="Times New Roman"/>
          <w:color w:val="000000"/>
          <w:sz w:val="24"/>
          <w:szCs w:val="24"/>
        </w:rPr>
        <w:t>трации города Рубцовска Алтайского края от 31.01.2025 № 209 «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О списании помещений</w:t>
      </w:r>
      <w:r w:rsidR="00FC7697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расположенных  в многокварти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жилом доме</w:t>
      </w:r>
      <w:proofErr w:type="gramEnd"/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Алтайский край, город Рубцовск, улица Менделеева, дом 22»,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157E" w:rsidRPr="00517718" w:rsidRDefault="00517718" w:rsidP="005177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93EA2" w:rsidRPr="00517718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A93EA2" w:rsidRPr="00517718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у:</w:t>
      </w:r>
      <w:r w:rsidR="006B0277" w:rsidRPr="00517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57E" w:rsidRPr="00517718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="00B0157E" w:rsidRPr="005177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0157E" w:rsidRPr="00517718">
        <w:rPr>
          <w:rFonts w:ascii="Times New Roman" w:hAnsi="Times New Roman" w:cs="Times New Roman"/>
          <w:sz w:val="24"/>
          <w:szCs w:val="24"/>
        </w:rPr>
        <w:t>. Рубцовск, ул.</w:t>
      </w:r>
      <w:r w:rsidR="0083147F" w:rsidRPr="00517718">
        <w:rPr>
          <w:rFonts w:ascii="Times New Roman" w:hAnsi="Times New Roman" w:cs="Times New Roman"/>
          <w:sz w:val="24"/>
          <w:szCs w:val="24"/>
        </w:rPr>
        <w:t xml:space="preserve"> 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Менделеева, дом 22</w:t>
      </w:r>
      <w:r w:rsidR="00B0157E" w:rsidRPr="00517718">
        <w:rPr>
          <w:rFonts w:ascii="Times New Roman" w:hAnsi="Times New Roman" w:cs="Times New Roman"/>
          <w:sz w:val="24"/>
          <w:szCs w:val="24"/>
        </w:rPr>
        <w:t>,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>10555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0157E" w:rsidRPr="005177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 xml:space="preserve"> 22:70:</w:t>
      </w:r>
      <w:r w:rsidR="00DB46EC" w:rsidRPr="00DB46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6EC" w:rsidRPr="0051771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>10555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57E" w:rsidRPr="00586B1A" w:rsidRDefault="00B0157E" w:rsidP="00586B1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представить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есурсоснабжающими</w:t>
      </w:r>
      <w:proofErr w:type="spellEnd"/>
      <w:r w:rsid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организациями.</w:t>
      </w:r>
    </w:p>
    <w:p w:rsidR="00900DAC" w:rsidRPr="00586B1A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B1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86B1A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586B1A">
        <w:rPr>
          <w:rFonts w:ascii="Times New Roman" w:eastAsia="Times New Roman" w:hAnsi="Times New Roman" w:cs="Times New Roman"/>
          <w:sz w:val="24"/>
          <w:szCs w:val="24"/>
        </w:rPr>
        <w:t xml:space="preserve">» направляет уведомление о сносе в комитет Администрации города </w:t>
      </w:r>
      <w:r w:rsidR="00300467" w:rsidRPr="00586B1A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 w:rsidRPr="00586B1A"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истечении установленного законодательством срока уведомляет «</w:t>
      </w:r>
      <w:r w:rsidRPr="00586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300467"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 начала работ по сносу.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работ по сносу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C685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ст.23 Федерального закона от 13.07.2015 № 218-ФЗ «О государственной регистрации недвижимости» и передать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51F6A" w:rsidRPr="00517718" w:rsidRDefault="00300467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51F6A" w:rsidRDefault="00B51F6A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51F6A" w:rsidRDefault="00B51F6A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3C08" w:rsidRPr="008717A5" w:rsidRDefault="00003C08" w:rsidP="00003C0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17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B46EC">
        <w:rPr>
          <w:rFonts w:ascii="Times New Roman" w:hAnsi="Times New Roman" w:cs="Times New Roman"/>
          <w:sz w:val="24"/>
          <w:szCs w:val="24"/>
        </w:rPr>
        <w:t xml:space="preserve">отчету </w:t>
      </w:r>
      <w:r w:rsidRPr="00B54172">
        <w:rPr>
          <w:rFonts w:ascii="Times New Roman" w:hAnsi="Times New Roman" w:cs="Times New Roman"/>
          <w:sz w:val="24"/>
          <w:szCs w:val="24"/>
        </w:rPr>
        <w:t xml:space="preserve">№ </w:t>
      </w:r>
      <w:r w:rsidR="00DB46EC">
        <w:rPr>
          <w:rFonts w:ascii="Times New Roman" w:hAnsi="Times New Roman" w:cs="Times New Roman"/>
          <w:sz w:val="24"/>
          <w:szCs w:val="24"/>
        </w:rPr>
        <w:t>Х-333/</w:t>
      </w:r>
      <w:r w:rsidRPr="00B54172">
        <w:rPr>
          <w:rFonts w:ascii="Times New Roman" w:hAnsi="Times New Roman" w:cs="Times New Roman"/>
          <w:sz w:val="24"/>
          <w:szCs w:val="24"/>
        </w:rPr>
        <w:t>2</w:t>
      </w:r>
      <w:r w:rsidR="00B54172" w:rsidRPr="00B54172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 xml:space="preserve"> </w:t>
      </w:r>
      <w:r w:rsidR="00B54172" w:rsidRPr="00B54172">
        <w:rPr>
          <w:rFonts w:ascii="Times New Roman" w:hAnsi="Times New Roman" w:cs="Times New Roman"/>
          <w:sz w:val="24"/>
          <w:szCs w:val="24"/>
        </w:rPr>
        <w:t xml:space="preserve">об определении </w:t>
      </w:r>
      <w:r w:rsidR="00DB46EC">
        <w:rPr>
          <w:rFonts w:ascii="Times New Roman" w:hAnsi="Times New Roman" w:cs="Times New Roman"/>
          <w:sz w:val="24"/>
          <w:szCs w:val="24"/>
        </w:rPr>
        <w:t xml:space="preserve">рыночной стоимости работ по демонтажу аварийного здания и определению стоимости выхода строительных материалов, </w:t>
      </w:r>
      <w:proofErr w:type="spellStart"/>
      <w:r w:rsidR="00DB46EC">
        <w:rPr>
          <w:rFonts w:ascii="Times New Roman" w:hAnsi="Times New Roman" w:cs="Times New Roman"/>
          <w:sz w:val="24"/>
          <w:szCs w:val="24"/>
        </w:rPr>
        <w:t>получаетых</w:t>
      </w:r>
      <w:proofErr w:type="spellEnd"/>
      <w:r w:rsidR="00DB46EC">
        <w:rPr>
          <w:rFonts w:ascii="Times New Roman" w:hAnsi="Times New Roman" w:cs="Times New Roman"/>
          <w:sz w:val="24"/>
          <w:szCs w:val="24"/>
        </w:rPr>
        <w:t xml:space="preserve"> в результате демонтажа здания</w:t>
      </w:r>
      <w:r w:rsidRPr="00B54172">
        <w:rPr>
          <w:rFonts w:ascii="Times New Roman" w:hAnsi="Times New Roman" w:cs="Times New Roman"/>
          <w:sz w:val="24"/>
          <w:szCs w:val="24"/>
        </w:rPr>
        <w:t xml:space="preserve">, расположенного по адресу: Алтайский край, </w:t>
      </w:r>
      <w:proofErr w:type="gramStart"/>
      <w:r w:rsidRPr="00B541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4172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B54172" w:rsidRPr="00B54172">
        <w:rPr>
          <w:rFonts w:ascii="Times New Roman" w:hAnsi="Times New Roman" w:cs="Times New Roman"/>
          <w:sz w:val="24"/>
          <w:szCs w:val="24"/>
        </w:rPr>
        <w:t xml:space="preserve">ул. </w:t>
      </w:r>
      <w:r w:rsidR="00DB46EC">
        <w:rPr>
          <w:rFonts w:ascii="Times New Roman" w:hAnsi="Times New Roman" w:cs="Times New Roman"/>
          <w:sz w:val="24"/>
          <w:szCs w:val="24"/>
        </w:rPr>
        <w:t>Менделеева</w:t>
      </w:r>
      <w:r w:rsidRPr="00B54172">
        <w:rPr>
          <w:rFonts w:ascii="Times New Roman" w:hAnsi="Times New Roman" w:cs="Times New Roman"/>
          <w:sz w:val="24"/>
          <w:szCs w:val="24"/>
        </w:rPr>
        <w:t xml:space="preserve">, д. </w:t>
      </w:r>
      <w:r w:rsidR="00DB46EC">
        <w:rPr>
          <w:rFonts w:ascii="Times New Roman" w:hAnsi="Times New Roman" w:cs="Times New Roman"/>
          <w:sz w:val="24"/>
          <w:szCs w:val="24"/>
        </w:rPr>
        <w:t>22</w:t>
      </w:r>
      <w:r w:rsidRPr="00B54172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B54172" w:rsidRPr="00B54172">
        <w:rPr>
          <w:rFonts w:ascii="Times New Roman" w:hAnsi="Times New Roman" w:cs="Times New Roman"/>
          <w:sz w:val="24"/>
          <w:szCs w:val="24"/>
        </w:rPr>
        <w:t>ООО «</w:t>
      </w:r>
      <w:r w:rsidR="00DB46EC">
        <w:rPr>
          <w:rFonts w:ascii="Times New Roman" w:hAnsi="Times New Roman" w:cs="Times New Roman"/>
          <w:sz w:val="24"/>
          <w:szCs w:val="24"/>
        </w:rPr>
        <w:t xml:space="preserve"> БОРОЦЕНКА</w:t>
      </w:r>
      <w:r w:rsidR="00B54172" w:rsidRPr="00B54172">
        <w:rPr>
          <w:rFonts w:ascii="Times New Roman" w:hAnsi="Times New Roman" w:cs="Times New Roman"/>
          <w:sz w:val="24"/>
          <w:szCs w:val="24"/>
        </w:rPr>
        <w:t>»</w:t>
      </w:r>
      <w:r w:rsidRPr="00B54172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B54172" w:rsidRPr="00B54172">
        <w:rPr>
          <w:rFonts w:ascii="Times New Roman" w:hAnsi="Times New Roman" w:cs="Times New Roman"/>
          <w:sz w:val="24"/>
          <w:szCs w:val="24"/>
        </w:rPr>
        <w:t>1</w:t>
      </w:r>
      <w:r w:rsidR="00DB46EC">
        <w:rPr>
          <w:rFonts w:ascii="Times New Roman" w:hAnsi="Times New Roman" w:cs="Times New Roman"/>
          <w:sz w:val="24"/>
          <w:szCs w:val="24"/>
        </w:rPr>
        <w:t>7</w:t>
      </w:r>
      <w:r w:rsidRPr="00B54172">
        <w:rPr>
          <w:rFonts w:ascii="Times New Roman" w:hAnsi="Times New Roman" w:cs="Times New Roman"/>
          <w:sz w:val="24"/>
          <w:szCs w:val="24"/>
        </w:rPr>
        <w:t>.0</w:t>
      </w:r>
      <w:r w:rsidR="00DB46EC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>.202</w:t>
      </w:r>
      <w:r w:rsidR="00B54172" w:rsidRPr="00B54172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 xml:space="preserve">, рыночная стоимость строительных материалов, получаемых </w:t>
      </w:r>
      <w:r w:rsidR="00B54172" w:rsidRPr="00B54172">
        <w:rPr>
          <w:rFonts w:ascii="Times New Roman" w:hAnsi="Times New Roman" w:cs="Times New Roman"/>
          <w:sz w:val="24"/>
          <w:szCs w:val="24"/>
        </w:rPr>
        <w:t xml:space="preserve">в результате демонтажа здания </w:t>
      </w:r>
      <w:r w:rsidRPr="00B54172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DB46EC">
        <w:rPr>
          <w:rFonts w:ascii="Times New Roman" w:hAnsi="Times New Roman" w:cs="Times New Roman"/>
          <w:sz w:val="24"/>
          <w:szCs w:val="24"/>
        </w:rPr>
        <w:t xml:space="preserve">8 550 </w:t>
      </w:r>
      <w:r w:rsidRPr="00B54172">
        <w:rPr>
          <w:rFonts w:ascii="Times New Roman" w:hAnsi="Times New Roman" w:cs="Times New Roman"/>
          <w:sz w:val="24"/>
          <w:szCs w:val="24"/>
        </w:rPr>
        <w:t>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003C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003C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="006C6856" w:rsidRPr="006C6856">
        <w:rPr>
          <w:rFonts w:ascii="Times New Roman" w:eastAsia="Times New Roman" w:hAnsi="Times New Roman" w:cs="Times New Roman"/>
          <w:color w:val="000000"/>
          <w:highlight w:val="white"/>
        </w:rPr>
        <w:t>03173011690)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A04920">
        <w:rPr>
          <w:rFonts w:ascii="Times New Roman" w:eastAsia="Times New Roman" w:hAnsi="Times New Roman" w:cs="Times New Roman"/>
          <w:color w:val="000000"/>
        </w:rPr>
        <w:t>5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A04920">
        <w:rPr>
          <w:rFonts w:ascii="Times New Roman" w:eastAsia="Times New Roman" w:hAnsi="Times New Roman" w:cs="Times New Roman"/>
          <w:color w:val="000000"/>
        </w:rPr>
        <w:t>5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B04A54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1CF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03C08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67B91"/>
    <w:rsid w:val="00176B7B"/>
    <w:rsid w:val="0019062B"/>
    <w:rsid w:val="001A2AA2"/>
    <w:rsid w:val="001B7E86"/>
    <w:rsid w:val="001E79DA"/>
    <w:rsid w:val="0027453E"/>
    <w:rsid w:val="00283C32"/>
    <w:rsid w:val="00291300"/>
    <w:rsid w:val="002A13E9"/>
    <w:rsid w:val="002B2C4D"/>
    <w:rsid w:val="00300467"/>
    <w:rsid w:val="00355D27"/>
    <w:rsid w:val="00371D89"/>
    <w:rsid w:val="00377BFC"/>
    <w:rsid w:val="00395DA1"/>
    <w:rsid w:val="003C6BE1"/>
    <w:rsid w:val="003E1ED5"/>
    <w:rsid w:val="00405F72"/>
    <w:rsid w:val="00425816"/>
    <w:rsid w:val="00465027"/>
    <w:rsid w:val="00483C97"/>
    <w:rsid w:val="004C5EBA"/>
    <w:rsid w:val="004D2A3E"/>
    <w:rsid w:val="004E7B2D"/>
    <w:rsid w:val="004F743D"/>
    <w:rsid w:val="0051145B"/>
    <w:rsid w:val="005176F1"/>
    <w:rsid w:val="00517718"/>
    <w:rsid w:val="0056304A"/>
    <w:rsid w:val="00563061"/>
    <w:rsid w:val="0056763F"/>
    <w:rsid w:val="00574EC3"/>
    <w:rsid w:val="00582038"/>
    <w:rsid w:val="00586B1A"/>
    <w:rsid w:val="00611B3D"/>
    <w:rsid w:val="00656D30"/>
    <w:rsid w:val="006719DF"/>
    <w:rsid w:val="006828E5"/>
    <w:rsid w:val="00694914"/>
    <w:rsid w:val="006A3194"/>
    <w:rsid w:val="006A79B3"/>
    <w:rsid w:val="006B0277"/>
    <w:rsid w:val="006C6856"/>
    <w:rsid w:val="006C7DCC"/>
    <w:rsid w:val="006D401C"/>
    <w:rsid w:val="006E37B0"/>
    <w:rsid w:val="007268A5"/>
    <w:rsid w:val="00735752"/>
    <w:rsid w:val="00750887"/>
    <w:rsid w:val="007A281D"/>
    <w:rsid w:val="007E2239"/>
    <w:rsid w:val="007E5B6D"/>
    <w:rsid w:val="007E7CFC"/>
    <w:rsid w:val="0083147F"/>
    <w:rsid w:val="0083186D"/>
    <w:rsid w:val="00837104"/>
    <w:rsid w:val="00842481"/>
    <w:rsid w:val="0085670D"/>
    <w:rsid w:val="008717A5"/>
    <w:rsid w:val="008A1717"/>
    <w:rsid w:val="008D6FDE"/>
    <w:rsid w:val="00900DAC"/>
    <w:rsid w:val="00900DD2"/>
    <w:rsid w:val="009227E4"/>
    <w:rsid w:val="00927E3D"/>
    <w:rsid w:val="00953525"/>
    <w:rsid w:val="00957F27"/>
    <w:rsid w:val="009823B2"/>
    <w:rsid w:val="00A04920"/>
    <w:rsid w:val="00A47A97"/>
    <w:rsid w:val="00A62D50"/>
    <w:rsid w:val="00A9381C"/>
    <w:rsid w:val="00A93EA2"/>
    <w:rsid w:val="00AA1D81"/>
    <w:rsid w:val="00AB25AA"/>
    <w:rsid w:val="00AE246D"/>
    <w:rsid w:val="00B0157E"/>
    <w:rsid w:val="00B04A54"/>
    <w:rsid w:val="00B0717E"/>
    <w:rsid w:val="00B073B1"/>
    <w:rsid w:val="00B271E2"/>
    <w:rsid w:val="00B451DB"/>
    <w:rsid w:val="00B51F6A"/>
    <w:rsid w:val="00B54172"/>
    <w:rsid w:val="00BA6AB6"/>
    <w:rsid w:val="00BB0D2A"/>
    <w:rsid w:val="00BC1DAB"/>
    <w:rsid w:val="00BE205C"/>
    <w:rsid w:val="00BE6B58"/>
    <w:rsid w:val="00BF2EA7"/>
    <w:rsid w:val="00BF4AC4"/>
    <w:rsid w:val="00BF686E"/>
    <w:rsid w:val="00C11AE2"/>
    <w:rsid w:val="00C17610"/>
    <w:rsid w:val="00C46470"/>
    <w:rsid w:val="00C60DFF"/>
    <w:rsid w:val="00C76FEB"/>
    <w:rsid w:val="00C8064F"/>
    <w:rsid w:val="00CA3D75"/>
    <w:rsid w:val="00CD309D"/>
    <w:rsid w:val="00CF0B86"/>
    <w:rsid w:val="00D46CC9"/>
    <w:rsid w:val="00D60A6F"/>
    <w:rsid w:val="00D74784"/>
    <w:rsid w:val="00D75CCE"/>
    <w:rsid w:val="00DB46EC"/>
    <w:rsid w:val="00DD0F5B"/>
    <w:rsid w:val="00DE0B10"/>
    <w:rsid w:val="00DE156E"/>
    <w:rsid w:val="00DE4802"/>
    <w:rsid w:val="00DF1908"/>
    <w:rsid w:val="00E32121"/>
    <w:rsid w:val="00E40C03"/>
    <w:rsid w:val="00E43AFA"/>
    <w:rsid w:val="00E62146"/>
    <w:rsid w:val="00E64DD9"/>
    <w:rsid w:val="00E70262"/>
    <w:rsid w:val="00EB1F5D"/>
    <w:rsid w:val="00EB2297"/>
    <w:rsid w:val="00EB7940"/>
    <w:rsid w:val="00EF4BB6"/>
    <w:rsid w:val="00F60723"/>
    <w:rsid w:val="00F749DC"/>
    <w:rsid w:val="00F83477"/>
    <w:rsid w:val="00FC7697"/>
    <w:rsid w:val="00FD6D7E"/>
    <w:rsid w:val="00FE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D2F2-D49F-4ACB-A422-DDC7AB83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5849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2</cp:revision>
  <cp:lastPrinted>2025-02-26T05:47:00Z</cp:lastPrinted>
  <dcterms:created xsi:type="dcterms:W3CDTF">2025-09-01T06:10:00Z</dcterms:created>
  <dcterms:modified xsi:type="dcterms:W3CDTF">2025-09-01T06:10:00Z</dcterms:modified>
</cp:coreProperties>
</file>