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1B" w:rsidRDefault="00632B1B" w:rsidP="00632B1B">
      <w:pPr>
        <w:pStyle w:val="a3"/>
        <w:ind w:left="0"/>
        <w:jc w:val="center"/>
        <w:rPr>
          <w:b/>
          <w:sz w:val="28"/>
          <w:szCs w:val="28"/>
        </w:rPr>
      </w:pPr>
      <w:r w:rsidRPr="00FD2B7B">
        <w:rPr>
          <w:b/>
          <w:sz w:val="28"/>
          <w:szCs w:val="28"/>
        </w:rPr>
        <w:t>Годовой отчет о ходе реализации и оценке</w:t>
      </w:r>
      <w:r>
        <w:rPr>
          <w:b/>
          <w:sz w:val="28"/>
          <w:szCs w:val="28"/>
        </w:rPr>
        <w:t xml:space="preserve"> эффективности </w:t>
      </w:r>
    </w:p>
    <w:p w:rsidR="00632B1B" w:rsidRDefault="00632B1B" w:rsidP="00632B1B">
      <w:pPr>
        <w:pStyle w:val="a3"/>
        <w:ind w:left="0"/>
        <w:jc w:val="center"/>
        <w:rPr>
          <w:b/>
          <w:sz w:val="28"/>
          <w:szCs w:val="28"/>
        </w:rPr>
      </w:pPr>
      <w:r>
        <w:rPr>
          <w:b/>
          <w:sz w:val="28"/>
          <w:szCs w:val="28"/>
        </w:rPr>
        <w:t xml:space="preserve">муниципальной </w:t>
      </w:r>
      <w:r w:rsidRPr="00FD2B7B">
        <w:rPr>
          <w:b/>
          <w:sz w:val="28"/>
          <w:szCs w:val="28"/>
        </w:rPr>
        <w:t>программы «</w:t>
      </w:r>
      <w:r>
        <w:rPr>
          <w:b/>
          <w:sz w:val="28"/>
          <w:szCs w:val="28"/>
        </w:rPr>
        <w:t>Развитие физической культуры и спорта в городе Рубцовске» на 2015-2019</w:t>
      </w:r>
      <w:r w:rsidRPr="00FD2B7B">
        <w:rPr>
          <w:b/>
          <w:sz w:val="28"/>
          <w:szCs w:val="28"/>
        </w:rPr>
        <w:t xml:space="preserve"> годы </w:t>
      </w:r>
    </w:p>
    <w:p w:rsidR="00632B1B" w:rsidRPr="00FD2B7B" w:rsidRDefault="00632B1B" w:rsidP="00632B1B">
      <w:pPr>
        <w:pStyle w:val="a3"/>
        <w:ind w:left="0"/>
        <w:jc w:val="center"/>
        <w:rPr>
          <w:b/>
          <w:sz w:val="28"/>
          <w:szCs w:val="28"/>
        </w:rPr>
      </w:pPr>
      <w:r w:rsidRPr="00FD2B7B">
        <w:rPr>
          <w:b/>
          <w:sz w:val="28"/>
          <w:szCs w:val="28"/>
        </w:rPr>
        <w:t>за 2015 год</w:t>
      </w:r>
    </w:p>
    <w:p w:rsidR="00632B1B" w:rsidRPr="00F47567" w:rsidRDefault="00632B1B" w:rsidP="00632B1B">
      <w:pPr>
        <w:jc w:val="both"/>
        <w:rPr>
          <w:bCs/>
          <w:sz w:val="28"/>
          <w:szCs w:val="28"/>
        </w:rPr>
      </w:pPr>
    </w:p>
    <w:p w:rsidR="00632B1B" w:rsidRPr="00F47567" w:rsidRDefault="00632B1B" w:rsidP="00632B1B">
      <w:pPr>
        <w:jc w:val="both"/>
        <w:rPr>
          <w:sz w:val="28"/>
          <w:szCs w:val="28"/>
        </w:rPr>
      </w:pPr>
      <w:r w:rsidRPr="00F47567">
        <w:rPr>
          <w:bCs/>
          <w:sz w:val="28"/>
          <w:szCs w:val="28"/>
        </w:rPr>
        <w:tab/>
      </w:r>
      <w:proofErr w:type="gramStart"/>
      <w:r w:rsidRPr="00F47567">
        <w:rPr>
          <w:bCs/>
          <w:sz w:val="28"/>
          <w:szCs w:val="28"/>
        </w:rPr>
        <w:t>Муниципальная программа «Развитие физической культуры и спорта в городе Рубцовске» на 2015 – 2019 годы</w:t>
      </w:r>
      <w:r w:rsidRPr="00F47567">
        <w:rPr>
          <w:sz w:val="28"/>
          <w:szCs w:val="28"/>
        </w:rPr>
        <w:t xml:space="preserve">  (далее по тексту – Программа) утверждена постановлением Администрации города Рубцовска Алтайского края от 22.07.2014 № 3126 в целях </w:t>
      </w:r>
      <w:r w:rsidRPr="00F47567">
        <w:rPr>
          <w:sz w:val="28"/>
          <w:szCs w:val="28"/>
          <w:lang w:eastAsia="en-US"/>
        </w:rPr>
        <w:t>создания условий для укрепления здоровья населения города Рубцовска путем развития инфраструктуры спорта, популяризации массового спорта и спорта высших достижений и приобщения различных слоев населения к регулярным занятиям физической культурой и</w:t>
      </w:r>
      <w:proofErr w:type="gramEnd"/>
      <w:r w:rsidRPr="00F47567">
        <w:rPr>
          <w:sz w:val="28"/>
          <w:szCs w:val="28"/>
          <w:lang w:eastAsia="en-US"/>
        </w:rPr>
        <w:t xml:space="preserve"> спортом</w:t>
      </w:r>
      <w:r w:rsidRPr="00F47567">
        <w:rPr>
          <w:sz w:val="28"/>
          <w:szCs w:val="28"/>
        </w:rPr>
        <w:t>.</w:t>
      </w:r>
    </w:p>
    <w:p w:rsidR="00632B1B" w:rsidRDefault="00632B1B" w:rsidP="00632B1B">
      <w:pPr>
        <w:jc w:val="both"/>
        <w:rPr>
          <w:sz w:val="28"/>
          <w:szCs w:val="28"/>
        </w:rPr>
      </w:pPr>
      <w:r>
        <w:rPr>
          <w:sz w:val="28"/>
          <w:szCs w:val="28"/>
        </w:rPr>
        <w:tab/>
      </w:r>
      <w:proofErr w:type="gramStart"/>
      <w:r w:rsidRPr="00F47567">
        <w:rPr>
          <w:sz w:val="28"/>
          <w:szCs w:val="28"/>
        </w:rPr>
        <w:t>На основании постановления Администрации города Рубцовска Алтайского края от 13.02.2015 «О внесении изменений в постановление Администрации города Рубцовска Алтайского края от 22.07.2014 № 3126 «</w:t>
      </w:r>
      <w:r w:rsidRPr="00F47567">
        <w:rPr>
          <w:bCs/>
          <w:sz w:val="28"/>
          <w:szCs w:val="28"/>
        </w:rPr>
        <w:t>Об утверждении муниципальной программы «Развитие физической культуры и спорта в городе Рубцовске» на 2015 – 2019 годы</w:t>
      </w:r>
      <w:r w:rsidRPr="00F47567">
        <w:rPr>
          <w:sz w:val="28"/>
          <w:szCs w:val="28"/>
        </w:rPr>
        <w:t xml:space="preserve"> в Программу были внесены изменения, касающиеся объемов финансовых ресурсов, необходимых для реализации Программы и ожидаемых результатов реализации Программы.</w:t>
      </w:r>
      <w:proofErr w:type="gramEnd"/>
    </w:p>
    <w:p w:rsidR="00632B1B" w:rsidRDefault="00632B1B" w:rsidP="00632B1B">
      <w:pPr>
        <w:autoSpaceDE w:val="0"/>
        <w:autoSpaceDN w:val="0"/>
        <w:adjustRightInd w:val="0"/>
        <w:ind w:left="34" w:firstLine="674"/>
        <w:jc w:val="both"/>
        <w:rPr>
          <w:sz w:val="28"/>
          <w:szCs w:val="28"/>
        </w:rPr>
      </w:pPr>
      <w:r w:rsidRPr="00F47567">
        <w:rPr>
          <w:sz w:val="28"/>
          <w:szCs w:val="28"/>
        </w:rPr>
        <w:t>В 2015 году из средств бюджета города на реализацию мероприятий Программы было запланировано 57915,1 тыс. руб., фактически на программные мероприятия за указанный период израсходовано 54437,6 тыс. руб. из средств бюджета города. Финансирование мероприятий Программы                        составило 93,9 %.</w:t>
      </w:r>
    </w:p>
    <w:p w:rsidR="00632B1B" w:rsidRDefault="00632B1B" w:rsidP="00632B1B">
      <w:pPr>
        <w:autoSpaceDE w:val="0"/>
        <w:autoSpaceDN w:val="0"/>
        <w:adjustRightInd w:val="0"/>
        <w:ind w:left="34" w:firstLine="674"/>
        <w:jc w:val="both"/>
        <w:rPr>
          <w:sz w:val="28"/>
          <w:szCs w:val="28"/>
        </w:rPr>
      </w:pPr>
      <w:r w:rsidRPr="00F47567">
        <w:rPr>
          <w:sz w:val="28"/>
          <w:szCs w:val="28"/>
        </w:rPr>
        <w:t>За отчетный период в рамках реализации Программы были проведены следующие мероприятия:</w:t>
      </w:r>
    </w:p>
    <w:p w:rsidR="00632B1B" w:rsidRPr="00F47567" w:rsidRDefault="00632B1B" w:rsidP="00632B1B">
      <w:pPr>
        <w:ind w:right="-374"/>
        <w:jc w:val="both"/>
        <w:rPr>
          <w:sz w:val="28"/>
          <w:szCs w:val="28"/>
        </w:rPr>
      </w:pPr>
      <w:r w:rsidRPr="00F47567">
        <w:rPr>
          <w:sz w:val="28"/>
          <w:szCs w:val="28"/>
        </w:rPr>
        <w:t>1. Финал Всероссийских соревнований клуба «Золотая шайба» среди юношей;</w:t>
      </w:r>
    </w:p>
    <w:p w:rsidR="00632B1B" w:rsidRPr="00F47567" w:rsidRDefault="00632B1B" w:rsidP="00632B1B">
      <w:pPr>
        <w:ind w:right="-374"/>
        <w:jc w:val="both"/>
        <w:rPr>
          <w:sz w:val="28"/>
          <w:szCs w:val="28"/>
        </w:rPr>
      </w:pPr>
      <w:r w:rsidRPr="00F47567">
        <w:rPr>
          <w:sz w:val="28"/>
          <w:szCs w:val="28"/>
        </w:rPr>
        <w:t xml:space="preserve">2. Открытый Чемпионат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ловле рыбы на блесну;</w:t>
      </w:r>
    </w:p>
    <w:p w:rsidR="00632B1B" w:rsidRPr="00F47567" w:rsidRDefault="00632B1B" w:rsidP="00632B1B">
      <w:pPr>
        <w:ind w:right="-374"/>
        <w:jc w:val="both"/>
        <w:rPr>
          <w:sz w:val="28"/>
          <w:szCs w:val="28"/>
        </w:rPr>
      </w:pPr>
      <w:r w:rsidRPr="00F47567">
        <w:rPr>
          <w:sz w:val="28"/>
          <w:szCs w:val="28"/>
        </w:rPr>
        <w:t>3. Учебно-тренировочные сборы по плаванию в г</w:t>
      </w:r>
      <w:proofErr w:type="gramStart"/>
      <w:r w:rsidRPr="00F47567">
        <w:rPr>
          <w:sz w:val="28"/>
          <w:szCs w:val="28"/>
        </w:rPr>
        <w:t>.Б</w:t>
      </w:r>
      <w:proofErr w:type="gramEnd"/>
      <w:r w:rsidRPr="00F47567">
        <w:rPr>
          <w:sz w:val="28"/>
          <w:szCs w:val="28"/>
        </w:rPr>
        <w:t>арнауле;</w:t>
      </w:r>
    </w:p>
    <w:p w:rsidR="00632B1B" w:rsidRPr="00F47567" w:rsidRDefault="00632B1B" w:rsidP="00632B1B">
      <w:pPr>
        <w:ind w:right="-374"/>
        <w:jc w:val="both"/>
        <w:rPr>
          <w:sz w:val="28"/>
          <w:szCs w:val="28"/>
        </w:rPr>
      </w:pPr>
      <w:r w:rsidRPr="00F47567">
        <w:rPr>
          <w:sz w:val="28"/>
          <w:szCs w:val="28"/>
        </w:rPr>
        <w:t>4. Региональный турнир по баскетболу памяти Чернухина Н.Ф.;</w:t>
      </w:r>
    </w:p>
    <w:p w:rsidR="00632B1B" w:rsidRPr="00F47567" w:rsidRDefault="00632B1B" w:rsidP="00632B1B">
      <w:pPr>
        <w:ind w:right="-374"/>
        <w:jc w:val="both"/>
        <w:rPr>
          <w:sz w:val="28"/>
          <w:szCs w:val="28"/>
        </w:rPr>
      </w:pPr>
      <w:r w:rsidRPr="00F47567">
        <w:rPr>
          <w:sz w:val="28"/>
          <w:szCs w:val="28"/>
        </w:rPr>
        <w:t>5. Комплексная спартакиада среди ССУЗов по 7 видам спорта;</w:t>
      </w:r>
    </w:p>
    <w:p w:rsidR="00632B1B" w:rsidRPr="00F47567" w:rsidRDefault="00632B1B" w:rsidP="00632B1B">
      <w:pPr>
        <w:ind w:right="-374"/>
        <w:jc w:val="both"/>
        <w:rPr>
          <w:sz w:val="28"/>
          <w:szCs w:val="28"/>
        </w:rPr>
      </w:pPr>
      <w:r w:rsidRPr="00F47567">
        <w:rPr>
          <w:sz w:val="28"/>
          <w:szCs w:val="28"/>
        </w:rPr>
        <w:t xml:space="preserve">6. Награждение победителей и призеров конкурса на разработку </w:t>
      </w:r>
    </w:p>
    <w:p w:rsidR="00632B1B" w:rsidRPr="00F47567" w:rsidRDefault="00632B1B" w:rsidP="00632B1B">
      <w:pPr>
        <w:ind w:right="-374"/>
        <w:jc w:val="both"/>
        <w:rPr>
          <w:sz w:val="28"/>
          <w:szCs w:val="28"/>
        </w:rPr>
      </w:pPr>
      <w:r w:rsidRPr="00F47567">
        <w:rPr>
          <w:sz w:val="28"/>
          <w:szCs w:val="28"/>
        </w:rPr>
        <w:t xml:space="preserve">    символа и </w:t>
      </w:r>
      <w:proofErr w:type="spellStart"/>
      <w:r w:rsidRPr="00F47567">
        <w:rPr>
          <w:sz w:val="28"/>
          <w:szCs w:val="28"/>
        </w:rPr>
        <w:t>слогана</w:t>
      </w:r>
      <w:proofErr w:type="spellEnd"/>
      <w:r w:rsidRPr="00F47567">
        <w:rPr>
          <w:sz w:val="28"/>
          <w:szCs w:val="28"/>
        </w:rPr>
        <w:t xml:space="preserve"> к </w:t>
      </w:r>
      <w:r w:rsidRPr="00F47567">
        <w:rPr>
          <w:sz w:val="28"/>
          <w:szCs w:val="28"/>
          <w:lang w:val="en-US"/>
        </w:rPr>
        <w:t>VII</w:t>
      </w:r>
      <w:r w:rsidRPr="00F47567">
        <w:rPr>
          <w:sz w:val="28"/>
          <w:szCs w:val="28"/>
        </w:rPr>
        <w:t xml:space="preserve"> летней Олимпиаде;</w:t>
      </w:r>
    </w:p>
    <w:p w:rsidR="00632B1B" w:rsidRPr="00F47567" w:rsidRDefault="00632B1B" w:rsidP="00632B1B">
      <w:pPr>
        <w:ind w:right="-374"/>
        <w:jc w:val="both"/>
        <w:rPr>
          <w:sz w:val="28"/>
          <w:szCs w:val="28"/>
        </w:rPr>
      </w:pPr>
      <w:r w:rsidRPr="00F47567">
        <w:rPr>
          <w:sz w:val="28"/>
          <w:szCs w:val="28"/>
        </w:rPr>
        <w:t>7. Комплексная спартакиада детских дворовых спортивных клубов по 8 видам спорта;</w:t>
      </w:r>
    </w:p>
    <w:p w:rsidR="00632B1B" w:rsidRPr="00F47567" w:rsidRDefault="00632B1B" w:rsidP="00632B1B">
      <w:pPr>
        <w:ind w:right="-374"/>
        <w:jc w:val="both"/>
        <w:rPr>
          <w:sz w:val="28"/>
          <w:szCs w:val="28"/>
        </w:rPr>
      </w:pPr>
      <w:r w:rsidRPr="00F47567">
        <w:rPr>
          <w:sz w:val="28"/>
          <w:szCs w:val="28"/>
        </w:rPr>
        <w:t>8.Открытая Всероссийская массовая  лыжная гонка «Лыжня России – 2015»;</w:t>
      </w:r>
    </w:p>
    <w:p w:rsidR="00632B1B" w:rsidRPr="00F47567" w:rsidRDefault="00632B1B" w:rsidP="00632B1B">
      <w:pPr>
        <w:ind w:right="-374"/>
        <w:jc w:val="both"/>
        <w:rPr>
          <w:sz w:val="28"/>
          <w:szCs w:val="28"/>
        </w:rPr>
      </w:pPr>
      <w:r w:rsidRPr="00F47567">
        <w:rPr>
          <w:sz w:val="28"/>
          <w:szCs w:val="28"/>
        </w:rPr>
        <w:t xml:space="preserve">9.Открытый Кубок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настольному теннису;</w:t>
      </w:r>
    </w:p>
    <w:p w:rsidR="00632B1B" w:rsidRPr="00F47567" w:rsidRDefault="00632B1B" w:rsidP="00632B1B">
      <w:pPr>
        <w:ind w:right="-374"/>
        <w:jc w:val="both"/>
        <w:rPr>
          <w:sz w:val="28"/>
          <w:szCs w:val="28"/>
        </w:rPr>
      </w:pPr>
      <w:r w:rsidRPr="00F47567">
        <w:rPr>
          <w:sz w:val="28"/>
          <w:szCs w:val="28"/>
        </w:rPr>
        <w:t>10.Открытый турнир по спортивной гимнастике памяти Громовой И.;</w:t>
      </w:r>
    </w:p>
    <w:p w:rsidR="00632B1B" w:rsidRDefault="00632B1B" w:rsidP="00632B1B">
      <w:pPr>
        <w:ind w:right="-374"/>
        <w:jc w:val="both"/>
        <w:rPr>
          <w:sz w:val="28"/>
          <w:szCs w:val="28"/>
        </w:rPr>
      </w:pPr>
      <w:r w:rsidRPr="00F47567">
        <w:rPr>
          <w:sz w:val="28"/>
          <w:szCs w:val="28"/>
        </w:rPr>
        <w:t>11.Первенство России по панкратиону;</w:t>
      </w:r>
    </w:p>
    <w:p w:rsidR="00632B1B" w:rsidRPr="00F47567" w:rsidRDefault="00632B1B" w:rsidP="00632B1B">
      <w:pPr>
        <w:ind w:right="-374"/>
        <w:jc w:val="both"/>
        <w:rPr>
          <w:sz w:val="28"/>
          <w:szCs w:val="28"/>
        </w:rPr>
      </w:pPr>
      <w:r w:rsidRPr="00F47567">
        <w:rPr>
          <w:sz w:val="28"/>
          <w:szCs w:val="28"/>
        </w:rPr>
        <w:t>12.Всероссийские массовые соревнования «Лед надежды нашей – 2015»;</w:t>
      </w:r>
    </w:p>
    <w:p w:rsidR="00632B1B" w:rsidRPr="00F47567" w:rsidRDefault="00632B1B" w:rsidP="00632B1B">
      <w:pPr>
        <w:ind w:right="-374"/>
        <w:jc w:val="both"/>
        <w:rPr>
          <w:sz w:val="28"/>
          <w:szCs w:val="28"/>
        </w:rPr>
      </w:pPr>
      <w:r w:rsidRPr="00F47567">
        <w:rPr>
          <w:sz w:val="28"/>
          <w:szCs w:val="28"/>
        </w:rPr>
        <w:t>13.Открытые городские соревнования по лыжным гонкам, посвященные закрытию зимнего спортивного сезона;</w:t>
      </w:r>
    </w:p>
    <w:p w:rsidR="00632B1B" w:rsidRPr="00F47567" w:rsidRDefault="00632B1B" w:rsidP="00632B1B">
      <w:pPr>
        <w:ind w:right="-374"/>
        <w:jc w:val="both"/>
        <w:rPr>
          <w:sz w:val="28"/>
          <w:szCs w:val="28"/>
        </w:rPr>
      </w:pPr>
      <w:r w:rsidRPr="00F47567">
        <w:rPr>
          <w:sz w:val="28"/>
          <w:szCs w:val="28"/>
        </w:rPr>
        <w:t xml:space="preserve">14.Чемпионат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волейболу среди женских команд;</w:t>
      </w:r>
    </w:p>
    <w:p w:rsidR="00632B1B" w:rsidRPr="00F47567" w:rsidRDefault="00632B1B" w:rsidP="00632B1B">
      <w:pPr>
        <w:ind w:right="-374"/>
        <w:jc w:val="both"/>
        <w:rPr>
          <w:sz w:val="28"/>
          <w:szCs w:val="28"/>
        </w:rPr>
      </w:pPr>
      <w:r w:rsidRPr="00F47567">
        <w:rPr>
          <w:sz w:val="28"/>
          <w:szCs w:val="28"/>
        </w:rPr>
        <w:lastRenderedPageBreak/>
        <w:t>15.Региональный турнир по дзюдо памяти Свиридова А.;</w:t>
      </w:r>
    </w:p>
    <w:p w:rsidR="00632B1B" w:rsidRPr="00F47567" w:rsidRDefault="00632B1B" w:rsidP="00632B1B">
      <w:pPr>
        <w:ind w:right="-374"/>
        <w:jc w:val="both"/>
        <w:rPr>
          <w:sz w:val="28"/>
          <w:szCs w:val="28"/>
        </w:rPr>
      </w:pPr>
      <w:r w:rsidRPr="00F47567">
        <w:rPr>
          <w:sz w:val="28"/>
          <w:szCs w:val="28"/>
        </w:rPr>
        <w:t xml:space="preserve">16.Чемпионат и  Первенство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шахматам;</w:t>
      </w:r>
    </w:p>
    <w:p w:rsidR="00632B1B" w:rsidRPr="00F47567" w:rsidRDefault="00632B1B" w:rsidP="00632B1B">
      <w:pPr>
        <w:ind w:right="-374"/>
        <w:jc w:val="both"/>
        <w:rPr>
          <w:sz w:val="28"/>
          <w:szCs w:val="28"/>
        </w:rPr>
      </w:pPr>
      <w:r w:rsidRPr="00F47567">
        <w:rPr>
          <w:sz w:val="28"/>
          <w:szCs w:val="28"/>
        </w:rPr>
        <w:t>17.Первенство СФО по боксу в г</w:t>
      </w:r>
      <w:proofErr w:type="gramStart"/>
      <w:r w:rsidRPr="00F47567">
        <w:rPr>
          <w:sz w:val="28"/>
          <w:szCs w:val="28"/>
        </w:rPr>
        <w:t>.М</w:t>
      </w:r>
      <w:proofErr w:type="gramEnd"/>
      <w:r w:rsidRPr="00F47567">
        <w:rPr>
          <w:sz w:val="28"/>
          <w:szCs w:val="28"/>
        </w:rPr>
        <w:t>инусинске;</w:t>
      </w:r>
    </w:p>
    <w:p w:rsidR="00632B1B" w:rsidRPr="00F47567" w:rsidRDefault="00632B1B" w:rsidP="00632B1B">
      <w:pPr>
        <w:ind w:right="-374"/>
        <w:jc w:val="both"/>
        <w:rPr>
          <w:sz w:val="28"/>
          <w:szCs w:val="28"/>
        </w:rPr>
      </w:pPr>
      <w:r w:rsidRPr="00F47567">
        <w:rPr>
          <w:sz w:val="28"/>
          <w:szCs w:val="28"/>
        </w:rPr>
        <w:t xml:space="preserve">18.Чемпионат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волейболу среди мужских команд;</w:t>
      </w:r>
    </w:p>
    <w:p w:rsidR="00632B1B" w:rsidRPr="00F47567" w:rsidRDefault="00632B1B" w:rsidP="00632B1B">
      <w:pPr>
        <w:ind w:right="-374"/>
        <w:jc w:val="both"/>
        <w:rPr>
          <w:sz w:val="28"/>
          <w:szCs w:val="28"/>
        </w:rPr>
      </w:pPr>
      <w:r w:rsidRPr="00F47567">
        <w:rPr>
          <w:sz w:val="28"/>
          <w:szCs w:val="28"/>
        </w:rPr>
        <w:t>19. Первенство России по киокусинкай;</w:t>
      </w:r>
    </w:p>
    <w:p w:rsidR="00632B1B" w:rsidRPr="00F47567" w:rsidRDefault="00632B1B" w:rsidP="00632B1B">
      <w:pPr>
        <w:ind w:right="-374"/>
        <w:jc w:val="both"/>
        <w:rPr>
          <w:sz w:val="28"/>
          <w:szCs w:val="28"/>
        </w:rPr>
      </w:pPr>
      <w:r w:rsidRPr="00F47567">
        <w:rPr>
          <w:sz w:val="28"/>
          <w:szCs w:val="28"/>
        </w:rPr>
        <w:t xml:space="preserve">20. Открытое Первенство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боксу;</w:t>
      </w:r>
    </w:p>
    <w:p w:rsidR="00632B1B" w:rsidRPr="00F47567" w:rsidRDefault="00632B1B" w:rsidP="00632B1B">
      <w:pPr>
        <w:ind w:right="-374"/>
        <w:jc w:val="both"/>
        <w:rPr>
          <w:sz w:val="28"/>
          <w:szCs w:val="28"/>
        </w:rPr>
      </w:pPr>
      <w:r w:rsidRPr="00F47567">
        <w:rPr>
          <w:sz w:val="28"/>
          <w:szCs w:val="28"/>
        </w:rPr>
        <w:t xml:space="preserve">21.Чемпионат и первенство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быстрым шахматам;</w:t>
      </w:r>
    </w:p>
    <w:p w:rsidR="00632B1B" w:rsidRPr="00F47567" w:rsidRDefault="00632B1B" w:rsidP="00632B1B">
      <w:pPr>
        <w:ind w:right="-374"/>
        <w:jc w:val="both"/>
        <w:rPr>
          <w:sz w:val="28"/>
          <w:szCs w:val="28"/>
        </w:rPr>
      </w:pPr>
      <w:r w:rsidRPr="00F47567">
        <w:rPr>
          <w:sz w:val="28"/>
          <w:szCs w:val="28"/>
        </w:rPr>
        <w:t>22.Соревнования по лыжным гонкам «Лыжня зовет», посвященные открытию зимнего сезона;</w:t>
      </w:r>
    </w:p>
    <w:p w:rsidR="00632B1B" w:rsidRPr="00F47567" w:rsidRDefault="00632B1B" w:rsidP="00632B1B">
      <w:pPr>
        <w:ind w:right="-374"/>
        <w:jc w:val="both"/>
        <w:rPr>
          <w:sz w:val="28"/>
          <w:szCs w:val="28"/>
        </w:rPr>
      </w:pPr>
      <w:r w:rsidRPr="00F47567">
        <w:rPr>
          <w:sz w:val="28"/>
          <w:szCs w:val="28"/>
        </w:rPr>
        <w:t>23.Всероссийские массовые соревнования по спортивному ориентированию «Российский Азимут – 2015»;</w:t>
      </w:r>
    </w:p>
    <w:p w:rsidR="00632B1B" w:rsidRPr="00F47567" w:rsidRDefault="00632B1B" w:rsidP="00632B1B">
      <w:pPr>
        <w:ind w:right="-374"/>
        <w:jc w:val="both"/>
        <w:rPr>
          <w:sz w:val="28"/>
          <w:szCs w:val="28"/>
        </w:rPr>
      </w:pPr>
      <w:r w:rsidRPr="00F47567">
        <w:rPr>
          <w:sz w:val="28"/>
          <w:szCs w:val="28"/>
        </w:rPr>
        <w:t>24.Открытый Чемпионат Алтайского края по автокроссу;</w:t>
      </w:r>
    </w:p>
    <w:p w:rsidR="00632B1B" w:rsidRPr="00F47567" w:rsidRDefault="00632B1B" w:rsidP="00632B1B">
      <w:pPr>
        <w:ind w:right="-374"/>
        <w:jc w:val="both"/>
        <w:rPr>
          <w:sz w:val="28"/>
          <w:szCs w:val="28"/>
        </w:rPr>
      </w:pPr>
      <w:r w:rsidRPr="00F47567">
        <w:rPr>
          <w:sz w:val="28"/>
          <w:szCs w:val="28"/>
        </w:rPr>
        <w:t>25.Соревнования по радиоспорту;</w:t>
      </w:r>
    </w:p>
    <w:p w:rsidR="00632B1B" w:rsidRPr="00F47567" w:rsidRDefault="00632B1B" w:rsidP="00632B1B">
      <w:pPr>
        <w:ind w:right="-374"/>
        <w:jc w:val="both"/>
        <w:rPr>
          <w:sz w:val="28"/>
          <w:szCs w:val="28"/>
        </w:rPr>
      </w:pPr>
      <w:r w:rsidRPr="00F47567">
        <w:rPr>
          <w:sz w:val="28"/>
          <w:szCs w:val="28"/>
        </w:rPr>
        <w:t>26.Фестиваль ГТО среди школьников;</w:t>
      </w:r>
    </w:p>
    <w:p w:rsidR="00632B1B" w:rsidRPr="00F47567" w:rsidRDefault="00632B1B" w:rsidP="00632B1B">
      <w:pPr>
        <w:ind w:right="-374"/>
        <w:jc w:val="both"/>
        <w:rPr>
          <w:sz w:val="28"/>
          <w:szCs w:val="28"/>
        </w:rPr>
      </w:pPr>
      <w:r w:rsidRPr="00F47567">
        <w:rPr>
          <w:sz w:val="28"/>
          <w:szCs w:val="28"/>
        </w:rPr>
        <w:t>27.Фестиваль ГТО среди трудовых коллективов;</w:t>
      </w:r>
    </w:p>
    <w:p w:rsidR="00632B1B" w:rsidRPr="00F47567" w:rsidRDefault="00632B1B" w:rsidP="00632B1B">
      <w:pPr>
        <w:ind w:right="-374"/>
        <w:jc w:val="both"/>
        <w:rPr>
          <w:sz w:val="28"/>
          <w:szCs w:val="28"/>
        </w:rPr>
      </w:pPr>
      <w:r w:rsidRPr="00F47567">
        <w:rPr>
          <w:sz w:val="28"/>
          <w:szCs w:val="28"/>
        </w:rPr>
        <w:t>28.Спартакиада инвалидов г</w:t>
      </w:r>
      <w:proofErr w:type="gramStart"/>
      <w:r w:rsidRPr="00F47567">
        <w:rPr>
          <w:sz w:val="28"/>
          <w:szCs w:val="28"/>
        </w:rPr>
        <w:t>.Р</w:t>
      </w:r>
      <w:proofErr w:type="gramEnd"/>
      <w:r w:rsidRPr="00F47567">
        <w:rPr>
          <w:sz w:val="28"/>
          <w:szCs w:val="28"/>
        </w:rPr>
        <w:t>убцовска;</w:t>
      </w:r>
    </w:p>
    <w:p w:rsidR="00632B1B" w:rsidRPr="00F47567" w:rsidRDefault="00632B1B" w:rsidP="00632B1B">
      <w:pPr>
        <w:ind w:right="-374"/>
        <w:jc w:val="both"/>
        <w:rPr>
          <w:sz w:val="28"/>
          <w:szCs w:val="28"/>
        </w:rPr>
      </w:pPr>
      <w:r w:rsidRPr="00F47567">
        <w:rPr>
          <w:sz w:val="28"/>
          <w:szCs w:val="28"/>
        </w:rPr>
        <w:t>29.«Мини Олимпиада – 2015» среди детей дошкольного возраста;</w:t>
      </w:r>
    </w:p>
    <w:p w:rsidR="00632B1B" w:rsidRPr="00F47567" w:rsidRDefault="00632B1B" w:rsidP="00632B1B">
      <w:pPr>
        <w:ind w:right="-374"/>
        <w:jc w:val="both"/>
        <w:rPr>
          <w:sz w:val="28"/>
          <w:szCs w:val="28"/>
        </w:rPr>
      </w:pPr>
      <w:r w:rsidRPr="00F47567">
        <w:rPr>
          <w:sz w:val="28"/>
          <w:szCs w:val="28"/>
        </w:rPr>
        <w:t>30.Турнир по футболу среди юношей 2003-2004 г.р.;</w:t>
      </w:r>
    </w:p>
    <w:p w:rsidR="00632B1B" w:rsidRPr="00F47567" w:rsidRDefault="00632B1B" w:rsidP="00632B1B">
      <w:pPr>
        <w:ind w:right="-374"/>
        <w:jc w:val="both"/>
        <w:rPr>
          <w:sz w:val="28"/>
          <w:szCs w:val="28"/>
        </w:rPr>
      </w:pPr>
      <w:r w:rsidRPr="00F47567">
        <w:rPr>
          <w:sz w:val="28"/>
          <w:szCs w:val="28"/>
        </w:rPr>
        <w:t>31.Первенство Алтайского края по футболу среди юношей 1999-2000 г.р.;</w:t>
      </w:r>
    </w:p>
    <w:p w:rsidR="00632B1B" w:rsidRPr="00F47567" w:rsidRDefault="00632B1B" w:rsidP="00632B1B">
      <w:pPr>
        <w:ind w:right="-374"/>
        <w:jc w:val="both"/>
        <w:rPr>
          <w:sz w:val="28"/>
          <w:szCs w:val="28"/>
        </w:rPr>
      </w:pPr>
      <w:r w:rsidRPr="00F47567">
        <w:rPr>
          <w:sz w:val="28"/>
          <w:szCs w:val="28"/>
        </w:rPr>
        <w:t xml:space="preserve">32.Первенство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художественной гимнастике;</w:t>
      </w:r>
    </w:p>
    <w:p w:rsidR="00632B1B" w:rsidRPr="00F47567" w:rsidRDefault="00632B1B" w:rsidP="00632B1B">
      <w:pPr>
        <w:ind w:right="-374"/>
        <w:jc w:val="both"/>
        <w:rPr>
          <w:sz w:val="28"/>
          <w:szCs w:val="28"/>
        </w:rPr>
      </w:pPr>
      <w:r w:rsidRPr="00F47567">
        <w:rPr>
          <w:sz w:val="28"/>
          <w:szCs w:val="28"/>
        </w:rPr>
        <w:t>33.Соревнования среди спортивных семей;</w:t>
      </w:r>
    </w:p>
    <w:p w:rsidR="00632B1B" w:rsidRPr="00F47567" w:rsidRDefault="00632B1B" w:rsidP="00632B1B">
      <w:pPr>
        <w:ind w:right="-374"/>
        <w:jc w:val="both"/>
        <w:rPr>
          <w:sz w:val="28"/>
          <w:szCs w:val="28"/>
        </w:rPr>
      </w:pPr>
      <w:r w:rsidRPr="00F47567">
        <w:rPr>
          <w:sz w:val="28"/>
          <w:szCs w:val="28"/>
        </w:rPr>
        <w:t>34.Спартакиада летних пришкольных лагерей;</w:t>
      </w:r>
    </w:p>
    <w:p w:rsidR="00632B1B" w:rsidRPr="00F47567" w:rsidRDefault="00632B1B" w:rsidP="00632B1B">
      <w:pPr>
        <w:ind w:right="-374"/>
        <w:jc w:val="both"/>
        <w:rPr>
          <w:sz w:val="28"/>
          <w:szCs w:val="28"/>
        </w:rPr>
      </w:pPr>
      <w:r w:rsidRPr="00F47567">
        <w:rPr>
          <w:sz w:val="28"/>
          <w:szCs w:val="28"/>
        </w:rPr>
        <w:t>35.«Кожаный мяч – 2015»;</w:t>
      </w:r>
    </w:p>
    <w:p w:rsidR="00632B1B" w:rsidRPr="00F47567" w:rsidRDefault="00632B1B" w:rsidP="00632B1B">
      <w:pPr>
        <w:ind w:right="-374"/>
        <w:jc w:val="both"/>
        <w:rPr>
          <w:sz w:val="28"/>
          <w:szCs w:val="28"/>
        </w:rPr>
      </w:pPr>
      <w:r w:rsidRPr="00F47567">
        <w:rPr>
          <w:sz w:val="28"/>
          <w:szCs w:val="28"/>
        </w:rPr>
        <w:t>36.«Абакан – 2015» (</w:t>
      </w:r>
      <w:proofErr w:type="spellStart"/>
      <w:r w:rsidRPr="00F47567">
        <w:rPr>
          <w:sz w:val="28"/>
          <w:szCs w:val="28"/>
        </w:rPr>
        <w:t>инваспорт</w:t>
      </w:r>
      <w:proofErr w:type="spellEnd"/>
      <w:r w:rsidRPr="00F47567">
        <w:rPr>
          <w:sz w:val="28"/>
          <w:szCs w:val="28"/>
        </w:rPr>
        <w:t>);</w:t>
      </w:r>
    </w:p>
    <w:p w:rsidR="00632B1B" w:rsidRPr="00F47567" w:rsidRDefault="00632B1B" w:rsidP="00632B1B">
      <w:pPr>
        <w:ind w:right="-374"/>
        <w:jc w:val="both"/>
        <w:rPr>
          <w:sz w:val="28"/>
          <w:szCs w:val="28"/>
        </w:rPr>
      </w:pPr>
      <w:r w:rsidRPr="00F47567">
        <w:rPr>
          <w:sz w:val="28"/>
          <w:szCs w:val="28"/>
        </w:rPr>
        <w:t>37.«ВСИ – 2015»;</w:t>
      </w:r>
    </w:p>
    <w:p w:rsidR="00632B1B" w:rsidRPr="00F47567" w:rsidRDefault="00632B1B" w:rsidP="00632B1B">
      <w:pPr>
        <w:ind w:right="-374"/>
        <w:jc w:val="both"/>
        <w:rPr>
          <w:sz w:val="28"/>
          <w:szCs w:val="28"/>
        </w:rPr>
      </w:pPr>
      <w:r w:rsidRPr="00F47567">
        <w:rPr>
          <w:sz w:val="28"/>
          <w:szCs w:val="28"/>
        </w:rPr>
        <w:t>38.Открытый Кубок «ЦСП «Юбилейный» по пауэрлифтингу;</w:t>
      </w:r>
    </w:p>
    <w:p w:rsidR="00632B1B" w:rsidRPr="00F47567" w:rsidRDefault="00632B1B" w:rsidP="00632B1B">
      <w:pPr>
        <w:ind w:right="-374"/>
        <w:jc w:val="both"/>
        <w:rPr>
          <w:sz w:val="28"/>
          <w:szCs w:val="28"/>
        </w:rPr>
      </w:pPr>
      <w:r w:rsidRPr="00F47567">
        <w:rPr>
          <w:sz w:val="28"/>
          <w:szCs w:val="28"/>
        </w:rPr>
        <w:t>39.</w:t>
      </w:r>
      <w:r w:rsidRPr="00F47567">
        <w:rPr>
          <w:sz w:val="28"/>
          <w:szCs w:val="28"/>
          <w:lang w:val="en-US"/>
        </w:rPr>
        <w:t>VII</w:t>
      </w:r>
      <w:r w:rsidRPr="00F47567">
        <w:rPr>
          <w:sz w:val="28"/>
          <w:szCs w:val="28"/>
        </w:rPr>
        <w:t xml:space="preserve"> летняя Олимпиада городов Алтайского края;</w:t>
      </w:r>
    </w:p>
    <w:p w:rsidR="00632B1B" w:rsidRPr="00F47567" w:rsidRDefault="00632B1B" w:rsidP="00632B1B">
      <w:pPr>
        <w:jc w:val="both"/>
        <w:rPr>
          <w:sz w:val="28"/>
          <w:szCs w:val="28"/>
        </w:rPr>
      </w:pPr>
      <w:r w:rsidRPr="00F47567">
        <w:rPr>
          <w:sz w:val="28"/>
          <w:szCs w:val="28"/>
        </w:rPr>
        <w:t>40.Спартакиада трудовых коллективов;</w:t>
      </w:r>
    </w:p>
    <w:p w:rsidR="00632B1B" w:rsidRPr="00F47567" w:rsidRDefault="00632B1B" w:rsidP="00632B1B">
      <w:pPr>
        <w:jc w:val="both"/>
        <w:rPr>
          <w:sz w:val="28"/>
          <w:szCs w:val="28"/>
        </w:rPr>
      </w:pPr>
      <w:r w:rsidRPr="00F47567">
        <w:rPr>
          <w:sz w:val="28"/>
          <w:szCs w:val="28"/>
        </w:rPr>
        <w:t>41.</w:t>
      </w:r>
      <w:r w:rsidRPr="00F47567">
        <w:rPr>
          <w:sz w:val="28"/>
          <w:szCs w:val="28"/>
          <w:lang w:val="en-US"/>
        </w:rPr>
        <w:t>VIII</w:t>
      </w:r>
      <w:r w:rsidRPr="00F47567">
        <w:rPr>
          <w:sz w:val="28"/>
          <w:szCs w:val="28"/>
        </w:rPr>
        <w:t xml:space="preserve"> региональный турнир по боксу;</w:t>
      </w:r>
    </w:p>
    <w:p w:rsidR="00632B1B" w:rsidRPr="00F47567" w:rsidRDefault="00632B1B" w:rsidP="00632B1B">
      <w:pPr>
        <w:jc w:val="both"/>
        <w:rPr>
          <w:sz w:val="28"/>
          <w:szCs w:val="28"/>
        </w:rPr>
      </w:pPr>
      <w:r w:rsidRPr="00F47567">
        <w:rPr>
          <w:sz w:val="28"/>
          <w:szCs w:val="28"/>
        </w:rPr>
        <w:t xml:space="preserve">42.Награждение победителей и призеров смотра-конкурса </w:t>
      </w:r>
    </w:p>
    <w:p w:rsidR="00632B1B" w:rsidRPr="00F47567" w:rsidRDefault="00632B1B" w:rsidP="00632B1B">
      <w:pPr>
        <w:jc w:val="both"/>
        <w:rPr>
          <w:sz w:val="28"/>
          <w:szCs w:val="28"/>
        </w:rPr>
      </w:pPr>
      <w:r w:rsidRPr="00F47567">
        <w:rPr>
          <w:sz w:val="28"/>
          <w:szCs w:val="28"/>
        </w:rPr>
        <w:t xml:space="preserve">      на лучшее спортсооружение в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Рубцовске;</w:t>
      </w:r>
    </w:p>
    <w:p w:rsidR="00632B1B" w:rsidRPr="00F47567" w:rsidRDefault="00632B1B" w:rsidP="00632B1B">
      <w:pPr>
        <w:jc w:val="both"/>
        <w:rPr>
          <w:sz w:val="28"/>
          <w:szCs w:val="28"/>
        </w:rPr>
      </w:pPr>
      <w:r w:rsidRPr="00F47567">
        <w:rPr>
          <w:sz w:val="28"/>
          <w:szCs w:val="28"/>
        </w:rPr>
        <w:t xml:space="preserve">43.Открытый Кубок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 xml:space="preserve">Рубцовска по настольному теннису; </w:t>
      </w:r>
    </w:p>
    <w:p w:rsidR="00632B1B" w:rsidRPr="00F47567" w:rsidRDefault="00632B1B" w:rsidP="00632B1B">
      <w:pPr>
        <w:jc w:val="both"/>
        <w:rPr>
          <w:sz w:val="28"/>
          <w:szCs w:val="28"/>
        </w:rPr>
      </w:pPr>
      <w:r w:rsidRPr="00F47567">
        <w:rPr>
          <w:sz w:val="28"/>
          <w:szCs w:val="28"/>
        </w:rPr>
        <w:t xml:space="preserve">44.Спартакиада пенсионеров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w:t>
      </w:r>
    </w:p>
    <w:p w:rsidR="00632B1B" w:rsidRPr="00F47567" w:rsidRDefault="00632B1B" w:rsidP="00632B1B">
      <w:pPr>
        <w:jc w:val="both"/>
        <w:rPr>
          <w:sz w:val="28"/>
          <w:szCs w:val="28"/>
        </w:rPr>
      </w:pPr>
      <w:r w:rsidRPr="00F47567">
        <w:rPr>
          <w:sz w:val="28"/>
          <w:szCs w:val="28"/>
        </w:rPr>
        <w:t xml:space="preserve">45.Кубок </w:t>
      </w:r>
      <w:proofErr w:type="gramStart"/>
      <w:r w:rsidRPr="00F47567">
        <w:rPr>
          <w:sz w:val="28"/>
          <w:szCs w:val="28"/>
        </w:rPr>
        <w:t>г</w:t>
      </w:r>
      <w:proofErr w:type="gramEnd"/>
      <w:r w:rsidRPr="00F47567">
        <w:rPr>
          <w:sz w:val="28"/>
          <w:szCs w:val="28"/>
        </w:rPr>
        <w:t>.</w:t>
      </w:r>
      <w:r>
        <w:rPr>
          <w:sz w:val="28"/>
          <w:szCs w:val="28"/>
        </w:rPr>
        <w:t xml:space="preserve"> </w:t>
      </w:r>
      <w:r w:rsidRPr="00F47567">
        <w:rPr>
          <w:sz w:val="28"/>
          <w:szCs w:val="28"/>
        </w:rPr>
        <w:t>Рубцовска по волейболу среди мужских команд;</w:t>
      </w:r>
    </w:p>
    <w:p w:rsidR="00632B1B" w:rsidRPr="00F47567" w:rsidRDefault="00632B1B" w:rsidP="00632B1B">
      <w:pPr>
        <w:jc w:val="both"/>
        <w:rPr>
          <w:sz w:val="28"/>
          <w:szCs w:val="28"/>
        </w:rPr>
      </w:pPr>
      <w:r w:rsidRPr="00F47567">
        <w:rPr>
          <w:sz w:val="28"/>
          <w:szCs w:val="28"/>
        </w:rPr>
        <w:t xml:space="preserve">46.Турнир по греко-римской борьбе памяти </w:t>
      </w:r>
      <w:proofErr w:type="spellStart"/>
      <w:r w:rsidRPr="00F47567">
        <w:rPr>
          <w:sz w:val="28"/>
          <w:szCs w:val="28"/>
        </w:rPr>
        <w:t>Бочевара</w:t>
      </w:r>
      <w:proofErr w:type="spellEnd"/>
      <w:r w:rsidRPr="00F47567">
        <w:rPr>
          <w:sz w:val="28"/>
          <w:szCs w:val="28"/>
        </w:rPr>
        <w:t xml:space="preserve"> В.С.;</w:t>
      </w:r>
    </w:p>
    <w:p w:rsidR="00632B1B" w:rsidRDefault="00632B1B" w:rsidP="00632B1B">
      <w:pPr>
        <w:jc w:val="both"/>
        <w:rPr>
          <w:sz w:val="28"/>
          <w:szCs w:val="28"/>
        </w:rPr>
      </w:pPr>
      <w:r w:rsidRPr="00F47567">
        <w:rPr>
          <w:sz w:val="28"/>
          <w:szCs w:val="28"/>
        </w:rPr>
        <w:t>47.Турниры по различным видам спорта</w:t>
      </w:r>
      <w:r>
        <w:rPr>
          <w:sz w:val="28"/>
          <w:szCs w:val="28"/>
        </w:rPr>
        <w:t xml:space="preserve"> на призы Деда Мороза.</w:t>
      </w:r>
    </w:p>
    <w:p w:rsidR="00632B1B" w:rsidRDefault="00632B1B" w:rsidP="00632B1B">
      <w:pPr>
        <w:ind w:firstLine="674"/>
        <w:jc w:val="center"/>
        <w:rPr>
          <w:sz w:val="28"/>
          <w:szCs w:val="28"/>
        </w:rPr>
      </w:pPr>
    </w:p>
    <w:p w:rsidR="00632B1B" w:rsidRPr="00C07EC0" w:rsidRDefault="00632B1B" w:rsidP="00632B1B">
      <w:pPr>
        <w:ind w:firstLine="674"/>
        <w:jc w:val="center"/>
        <w:rPr>
          <w:sz w:val="28"/>
          <w:szCs w:val="28"/>
        </w:rPr>
      </w:pPr>
      <w:r w:rsidRPr="00C07EC0">
        <w:rPr>
          <w:sz w:val="28"/>
          <w:szCs w:val="28"/>
        </w:rPr>
        <w:t>Сведения об индикаторах Программы и их значениях:</w:t>
      </w:r>
    </w:p>
    <w:tbl>
      <w:tblPr>
        <w:tblpPr w:leftFromText="180" w:rightFromText="180" w:vertAnchor="text" w:horzAnchor="margin" w:tblpY="8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3207"/>
        <w:gridCol w:w="1418"/>
        <w:gridCol w:w="1355"/>
        <w:gridCol w:w="1720"/>
        <w:gridCol w:w="1744"/>
      </w:tblGrid>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right"/>
            </w:pPr>
            <w:r w:rsidRPr="00C07EC0">
              <w:t xml:space="preserve">№ </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Наименование индикаторов, показателей</w:t>
            </w:r>
          </w:p>
          <w:p w:rsidR="00632B1B" w:rsidRPr="00C07EC0" w:rsidRDefault="00632B1B" w:rsidP="007013B3">
            <w:pPr>
              <w:jc w:val="center"/>
            </w:pPr>
            <w:r w:rsidRPr="00C07EC0">
              <w:t>(согласно паспорту МП)</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Единицы</w:t>
            </w:r>
          </w:p>
          <w:p w:rsidR="00632B1B" w:rsidRPr="00C07EC0" w:rsidRDefault="00632B1B" w:rsidP="007013B3">
            <w:pPr>
              <w:jc w:val="center"/>
            </w:pPr>
            <w:r w:rsidRPr="00C07EC0">
              <w:t>измерения</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Плановые показатели за отчетный год</w:t>
            </w:r>
          </w:p>
          <w:p w:rsidR="00632B1B" w:rsidRPr="00C07EC0" w:rsidRDefault="00632B1B" w:rsidP="007013B3">
            <w:pPr>
              <w:jc w:val="center"/>
            </w:pPr>
            <w:r w:rsidRPr="00C07EC0">
              <w:t>(согласно паспорту МП)</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Фактические показатели</w:t>
            </w:r>
          </w:p>
          <w:p w:rsidR="00632B1B" w:rsidRPr="00C07EC0" w:rsidRDefault="00632B1B" w:rsidP="007013B3">
            <w:pPr>
              <w:jc w:val="center"/>
            </w:pPr>
            <w:r w:rsidRPr="00C07EC0">
              <w:t>за отчетный период</w:t>
            </w:r>
          </w:p>
          <w:p w:rsidR="00632B1B" w:rsidRPr="00C07EC0" w:rsidRDefault="00632B1B" w:rsidP="007013B3">
            <w:pPr>
              <w:jc w:val="center"/>
            </w:pPr>
            <w:r w:rsidRPr="00C07EC0">
              <w:t>(нарастающим итогом)</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p>
          <w:p w:rsidR="00632B1B" w:rsidRPr="00C07EC0" w:rsidRDefault="00632B1B" w:rsidP="007013B3">
            <w:pPr>
              <w:jc w:val="center"/>
            </w:pPr>
          </w:p>
          <w:p w:rsidR="00632B1B" w:rsidRPr="00C07EC0" w:rsidRDefault="00632B1B" w:rsidP="007013B3">
            <w:pPr>
              <w:jc w:val="center"/>
            </w:pPr>
            <w:r w:rsidRPr="00C07EC0">
              <w:t>Фа</w:t>
            </w:r>
            <w:proofErr w:type="gramStart"/>
            <w:r w:rsidRPr="00C07EC0">
              <w:t>кт к Пл</w:t>
            </w:r>
            <w:proofErr w:type="gramEnd"/>
            <w:r w:rsidRPr="00C07EC0">
              <w:t>ану,</w:t>
            </w:r>
          </w:p>
          <w:p w:rsidR="00632B1B" w:rsidRPr="00C07EC0" w:rsidRDefault="00632B1B" w:rsidP="007013B3">
            <w:pPr>
              <w:jc w:val="center"/>
            </w:pPr>
            <w:r w:rsidRPr="00C07EC0">
              <w:t>в %</w:t>
            </w:r>
          </w:p>
        </w:tc>
      </w:tr>
      <w:tr w:rsidR="00632B1B" w:rsidRPr="00C07EC0" w:rsidTr="007013B3">
        <w:tc>
          <w:tcPr>
            <w:tcW w:w="9889" w:type="dxa"/>
            <w:gridSpan w:val="6"/>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outlineLvl w:val="0"/>
            </w:pPr>
            <w:r w:rsidRPr="00C07EC0">
              <w:lastRenderedPageBreak/>
              <w:t xml:space="preserve">Муниципальная программа «Развития  физической культуры и спорта в городе Рубцовске» </w:t>
            </w:r>
          </w:p>
          <w:p w:rsidR="00632B1B" w:rsidRPr="00C07EC0" w:rsidRDefault="00632B1B" w:rsidP="007013B3">
            <w:pPr>
              <w:jc w:val="center"/>
              <w:outlineLvl w:val="0"/>
            </w:pPr>
            <w:r w:rsidRPr="00C07EC0">
              <w:t>на 2015-2019 годы</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 xml:space="preserve"> 1</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 xml:space="preserve">Удельный вес населения, систематически  </w:t>
            </w:r>
            <w:proofErr w:type="gramStart"/>
            <w:r w:rsidRPr="00C07EC0">
              <w:t>занимающихся</w:t>
            </w:r>
            <w:proofErr w:type="gramEnd"/>
            <w:r w:rsidRPr="00C07EC0">
              <w:t xml:space="preserve">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30,0</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30,7</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102,3</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 xml:space="preserve"> 2</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Обеспеченность спортсооружениями на 10 тыс. чел. населения</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кв. м</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6139</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8319,5</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135,1</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 xml:space="preserve"> 3</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Обеспеченность плоскостными сооружениями</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тыс. кв. м на 10,0 тыс. населения</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4,5</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7,5</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166,7</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 xml:space="preserve"> 4</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Обеспеченность спортивными залами</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тыс. кв. м на 10,0 тыс. населения</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0,5</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0,76</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152,0</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 xml:space="preserve"> 5</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отделений ДЮСШ Олимпийского резерва</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ед.</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0</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0,0</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 xml:space="preserve"> 6</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подготовленных мастеров спорта</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чел.</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3</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33,3</w:t>
            </w:r>
          </w:p>
        </w:tc>
      </w:tr>
      <w:tr w:rsidR="00632B1B" w:rsidRPr="00C07EC0" w:rsidTr="007013B3">
        <w:tc>
          <w:tcPr>
            <w:tcW w:w="9889" w:type="dxa"/>
            <w:gridSpan w:val="6"/>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Подпрограмма 1. «Развитие массового спорта и спорта высоких достижений в городе Рубцовске»</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проведенных спортивно-массовых мероприятий</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шт.</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178</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178</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100,0</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2</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культивируемых видов спорта</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шт.</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54</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42</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77,8</w:t>
            </w:r>
          </w:p>
        </w:tc>
      </w:tr>
      <w:tr w:rsidR="00632B1B" w:rsidRPr="00C07EC0" w:rsidTr="007013B3">
        <w:tc>
          <w:tcPr>
            <w:tcW w:w="9889" w:type="dxa"/>
            <w:gridSpan w:val="6"/>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Подпрограмма 2. «Развитие детско-юношеского спорта в городе Рубцовске»</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спортсменов, выполнивших массовые и спортивные разряды</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 xml:space="preserve">% </w:t>
            </w:r>
          </w:p>
          <w:p w:rsidR="00632B1B" w:rsidRPr="00C07EC0" w:rsidRDefault="00632B1B" w:rsidP="007013B3">
            <w:pPr>
              <w:jc w:val="center"/>
            </w:pPr>
            <w:r w:rsidRPr="00C07EC0">
              <w:t xml:space="preserve">от кол-ва </w:t>
            </w:r>
            <w:proofErr w:type="gramStart"/>
            <w:r w:rsidRPr="00C07EC0">
              <w:t>занимающихся</w:t>
            </w:r>
            <w:proofErr w:type="gramEnd"/>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30,0</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16,5</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55,0</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2</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спортсменов-членов сборных команд (города, края, СФО, РФ)</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 xml:space="preserve">% </w:t>
            </w:r>
          </w:p>
          <w:p w:rsidR="00632B1B" w:rsidRPr="00C07EC0" w:rsidRDefault="00632B1B" w:rsidP="007013B3">
            <w:pPr>
              <w:jc w:val="center"/>
            </w:pPr>
            <w:r w:rsidRPr="00C07EC0">
              <w:t xml:space="preserve">от кол-ва </w:t>
            </w:r>
            <w:proofErr w:type="gramStart"/>
            <w:r w:rsidRPr="00C07EC0">
              <w:t>занимающихся</w:t>
            </w:r>
            <w:proofErr w:type="gramEnd"/>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100,0</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3</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спортсменов, зачисленных в краевые школы, училища олимпийского резерва</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 xml:space="preserve">% </w:t>
            </w:r>
          </w:p>
          <w:p w:rsidR="00632B1B" w:rsidRPr="00C07EC0" w:rsidRDefault="00632B1B" w:rsidP="007013B3">
            <w:pPr>
              <w:jc w:val="center"/>
            </w:pPr>
            <w:r w:rsidRPr="00C07EC0">
              <w:t xml:space="preserve">от кол-ва </w:t>
            </w:r>
            <w:proofErr w:type="gramStart"/>
            <w:r w:rsidRPr="00C07EC0">
              <w:t>занимающихся</w:t>
            </w:r>
            <w:proofErr w:type="gramEnd"/>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100,0</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4</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pStyle w:val="1"/>
              <w:autoSpaceDE w:val="0"/>
              <w:autoSpaceDN w:val="0"/>
              <w:adjustRightInd w:val="0"/>
              <w:ind w:left="29"/>
            </w:pPr>
            <w:r w:rsidRPr="00C07EC0">
              <w:t>Количество призовых мест на официальных соревнованиях разного уровня</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шт.</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500</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500</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100,0</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5</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тренеров-преподавателей, участвующих в профессиональных конкурсах</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чел.</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5</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5</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100,0</w:t>
            </w:r>
          </w:p>
        </w:tc>
      </w:tr>
      <w:tr w:rsidR="00632B1B" w:rsidRPr="00C07EC0" w:rsidTr="007013B3">
        <w:tc>
          <w:tcPr>
            <w:tcW w:w="9889" w:type="dxa"/>
            <w:gridSpan w:val="6"/>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Подпрограмма 3. «Развитие спортивных клубов в городе Рубцовске»</w:t>
            </w:r>
          </w:p>
        </w:tc>
      </w:tr>
      <w:tr w:rsidR="00632B1B" w:rsidRPr="00C07EC0" w:rsidTr="007013B3">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lastRenderedPageBreak/>
              <w:t>1</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Количество проведенных соревнований</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шт.</w:t>
            </w:r>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60</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60</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100,0</w:t>
            </w:r>
          </w:p>
        </w:tc>
      </w:tr>
      <w:tr w:rsidR="00632B1B" w:rsidRPr="00C07EC0" w:rsidTr="007013B3">
        <w:trPr>
          <w:trHeight w:val="1978"/>
        </w:trPr>
        <w:tc>
          <w:tcPr>
            <w:tcW w:w="44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2</w:t>
            </w:r>
          </w:p>
        </w:tc>
        <w:tc>
          <w:tcPr>
            <w:tcW w:w="3207" w:type="dxa"/>
            <w:tcBorders>
              <w:top w:val="single" w:sz="4" w:space="0" w:color="auto"/>
              <w:left w:val="single" w:sz="4" w:space="0" w:color="auto"/>
              <w:bottom w:val="single" w:sz="4" w:space="0" w:color="auto"/>
              <w:right w:val="single" w:sz="4" w:space="0" w:color="auto"/>
            </w:tcBorders>
          </w:tcPr>
          <w:p w:rsidR="00632B1B" w:rsidRPr="00C07EC0" w:rsidRDefault="00632B1B" w:rsidP="007013B3">
            <w:r w:rsidRPr="00C07EC0">
              <w:t>Площадь спортивных сооружений для проведения спортивно-массовых мероприятий, театрализованных представлений (услуги по содержанию и обслуживанию)</w:t>
            </w:r>
          </w:p>
        </w:tc>
        <w:tc>
          <w:tcPr>
            <w:tcW w:w="1418"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кв</w:t>
            </w:r>
            <w:proofErr w:type="gramStart"/>
            <w:r w:rsidRPr="00C07EC0">
              <w:t>.м</w:t>
            </w:r>
            <w:proofErr w:type="gramEnd"/>
          </w:p>
        </w:tc>
        <w:tc>
          <w:tcPr>
            <w:tcW w:w="1355"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73740,7</w:t>
            </w:r>
          </w:p>
        </w:tc>
        <w:tc>
          <w:tcPr>
            <w:tcW w:w="1720"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121894,0</w:t>
            </w:r>
          </w:p>
        </w:tc>
        <w:tc>
          <w:tcPr>
            <w:tcW w:w="1744" w:type="dxa"/>
            <w:tcBorders>
              <w:top w:val="single" w:sz="4" w:space="0" w:color="auto"/>
              <w:left w:val="single" w:sz="4" w:space="0" w:color="auto"/>
              <w:bottom w:val="single" w:sz="4" w:space="0" w:color="auto"/>
              <w:right w:val="single" w:sz="4" w:space="0" w:color="auto"/>
            </w:tcBorders>
          </w:tcPr>
          <w:p w:rsidR="00632B1B" w:rsidRPr="00C07EC0" w:rsidRDefault="00632B1B" w:rsidP="007013B3">
            <w:pPr>
              <w:jc w:val="center"/>
            </w:pPr>
            <w:r w:rsidRPr="00C07EC0">
              <w:t>165,3</w:t>
            </w:r>
          </w:p>
        </w:tc>
      </w:tr>
    </w:tbl>
    <w:p w:rsidR="00632B1B" w:rsidRDefault="00632B1B" w:rsidP="00632B1B">
      <w:pPr>
        <w:rPr>
          <w:sz w:val="28"/>
          <w:szCs w:val="28"/>
        </w:rPr>
      </w:pPr>
    </w:p>
    <w:p w:rsidR="00632B1B" w:rsidRDefault="00632B1B" w:rsidP="00632B1B">
      <w:pPr>
        <w:ind w:firstLine="708"/>
        <w:jc w:val="both"/>
        <w:rPr>
          <w:sz w:val="28"/>
          <w:szCs w:val="28"/>
        </w:rPr>
      </w:pPr>
      <w:r>
        <w:rPr>
          <w:sz w:val="28"/>
          <w:szCs w:val="28"/>
        </w:rPr>
        <w:t>Подводя итоги реализации Программы, можно сделать вывод, что согласно методике оценки  эффективность Программы составляет 92,8</w:t>
      </w:r>
      <w:r>
        <w:rPr>
          <w:color w:val="FF0000"/>
          <w:sz w:val="28"/>
          <w:szCs w:val="28"/>
        </w:rPr>
        <w:t xml:space="preserve"> </w:t>
      </w:r>
      <w:r>
        <w:rPr>
          <w:sz w:val="28"/>
          <w:szCs w:val="28"/>
        </w:rPr>
        <w:t>%. Это является высоким уровнем эффективности.</w:t>
      </w:r>
    </w:p>
    <w:p w:rsidR="00632B1B" w:rsidRDefault="00632B1B" w:rsidP="00632B1B">
      <w:pPr>
        <w:jc w:val="both"/>
        <w:rPr>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pStyle w:val="a4"/>
        <w:spacing w:before="0" w:beforeAutospacing="0" w:after="0" w:afterAutospacing="0"/>
        <w:rPr>
          <w:color w:val="000000"/>
          <w:sz w:val="28"/>
          <w:szCs w:val="28"/>
        </w:rPr>
      </w:pPr>
    </w:p>
    <w:p w:rsidR="00632B1B" w:rsidRDefault="00632B1B" w:rsidP="00632B1B">
      <w:pPr>
        <w:jc w:val="both"/>
        <w:rPr>
          <w:color w:val="000000"/>
          <w:sz w:val="28"/>
          <w:szCs w:val="28"/>
        </w:rPr>
      </w:pPr>
    </w:p>
    <w:p w:rsidR="00632B1B" w:rsidRDefault="00632B1B" w:rsidP="00632B1B">
      <w:pPr>
        <w:jc w:val="both"/>
        <w:rPr>
          <w:color w:val="000000"/>
          <w:sz w:val="28"/>
          <w:szCs w:val="28"/>
        </w:rPr>
      </w:pPr>
    </w:p>
    <w:p w:rsidR="00632B1B" w:rsidRDefault="00632B1B" w:rsidP="00632B1B">
      <w:pPr>
        <w:jc w:val="both"/>
        <w:rPr>
          <w:color w:val="000000"/>
          <w:sz w:val="28"/>
          <w:szCs w:val="28"/>
        </w:rPr>
      </w:pPr>
    </w:p>
    <w:p w:rsidR="00632B1B" w:rsidRDefault="00632B1B" w:rsidP="00632B1B">
      <w:pPr>
        <w:jc w:val="both"/>
        <w:rPr>
          <w:color w:val="000000"/>
          <w:sz w:val="28"/>
          <w:szCs w:val="28"/>
        </w:rPr>
      </w:pPr>
    </w:p>
    <w:p w:rsidR="00632B1B" w:rsidRPr="00F779BD" w:rsidRDefault="00632B1B" w:rsidP="00632B1B">
      <w:pPr>
        <w:pStyle w:val="a3"/>
        <w:ind w:left="0"/>
      </w:pPr>
      <w:r w:rsidRPr="00F779BD">
        <w:t xml:space="preserve">Исп. Л.А. </w:t>
      </w:r>
      <w:proofErr w:type="spellStart"/>
      <w:r w:rsidRPr="00F779BD">
        <w:t>Янцен</w:t>
      </w:r>
      <w:proofErr w:type="spellEnd"/>
      <w:r w:rsidRPr="00F779BD">
        <w:t xml:space="preserve"> </w:t>
      </w:r>
    </w:p>
    <w:p w:rsidR="00632B1B" w:rsidRPr="00F779BD" w:rsidRDefault="00632B1B" w:rsidP="00632B1B">
      <w:pPr>
        <w:pStyle w:val="a3"/>
        <w:autoSpaceDE w:val="0"/>
        <w:autoSpaceDN w:val="0"/>
        <w:adjustRightInd w:val="0"/>
        <w:ind w:left="0"/>
      </w:pPr>
      <w:r w:rsidRPr="00F779BD">
        <w:t>43262</w:t>
      </w:r>
    </w:p>
    <w:p w:rsidR="007B4590" w:rsidRDefault="007B4590"/>
    <w:sectPr w:rsidR="007B4590" w:rsidSect="007B4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2B1B"/>
    <w:rsid w:val="00102B1C"/>
    <w:rsid w:val="001320C4"/>
    <w:rsid w:val="003B10DC"/>
    <w:rsid w:val="00632B1B"/>
    <w:rsid w:val="007B4590"/>
    <w:rsid w:val="00860302"/>
    <w:rsid w:val="00C30EA8"/>
    <w:rsid w:val="00C6265D"/>
    <w:rsid w:val="00D06F62"/>
    <w:rsid w:val="00D54B5C"/>
    <w:rsid w:val="00E40F7F"/>
    <w:rsid w:val="00FE0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2B1B"/>
    <w:pPr>
      <w:ind w:left="720"/>
      <w:contextualSpacing/>
    </w:pPr>
  </w:style>
  <w:style w:type="paragraph" w:styleId="a4">
    <w:name w:val="Normal (Web)"/>
    <w:basedOn w:val="a"/>
    <w:uiPriority w:val="99"/>
    <w:unhideWhenUsed/>
    <w:rsid w:val="00632B1B"/>
    <w:pPr>
      <w:spacing w:before="100" w:beforeAutospacing="1" w:after="100" w:afterAutospacing="1"/>
    </w:pPr>
  </w:style>
  <w:style w:type="paragraph" w:customStyle="1" w:styleId="1">
    <w:name w:val="Абзац списка1"/>
    <w:basedOn w:val="a"/>
    <w:rsid w:val="00632B1B"/>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5436</Characters>
  <Application>Microsoft Office Word</Application>
  <DocSecurity>0</DocSecurity>
  <Lines>45</Lines>
  <Paragraphs>12</Paragraphs>
  <ScaleCrop>false</ScaleCrop>
  <Company>Reanimator Extreme Edition</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Лазарев</dc:creator>
  <cp:lastModifiedBy>svf</cp:lastModifiedBy>
  <cp:revision>2</cp:revision>
  <dcterms:created xsi:type="dcterms:W3CDTF">2016-04-27T08:29:00Z</dcterms:created>
  <dcterms:modified xsi:type="dcterms:W3CDTF">2016-04-27T08:29:00Z</dcterms:modified>
</cp:coreProperties>
</file>