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DB" w:rsidRDefault="00B937D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37DB" w:rsidRDefault="00B937DB">
      <w:pPr>
        <w:pStyle w:val="ConsPlusNormal"/>
        <w:jc w:val="both"/>
        <w:outlineLvl w:val="0"/>
      </w:pPr>
    </w:p>
    <w:p w:rsidR="00B937DB" w:rsidRDefault="00B937D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937DB" w:rsidRDefault="00B937DB">
      <w:pPr>
        <w:pStyle w:val="ConsPlusTitle"/>
        <w:jc w:val="center"/>
      </w:pPr>
    </w:p>
    <w:p w:rsidR="00B937DB" w:rsidRDefault="00B937DB">
      <w:pPr>
        <w:pStyle w:val="ConsPlusTitle"/>
        <w:jc w:val="center"/>
      </w:pPr>
      <w:r>
        <w:t>ПОСТАНОВЛЕНИЕ</w:t>
      </w:r>
    </w:p>
    <w:p w:rsidR="00B937DB" w:rsidRDefault="00B937DB">
      <w:pPr>
        <w:pStyle w:val="ConsPlusTitle"/>
        <w:jc w:val="center"/>
      </w:pPr>
      <w:r>
        <w:t>от 4 октября 2023 г. N 1634</w:t>
      </w:r>
    </w:p>
    <w:p w:rsidR="00B937DB" w:rsidRDefault="00B937DB">
      <w:pPr>
        <w:pStyle w:val="ConsPlusTitle"/>
        <w:jc w:val="center"/>
      </w:pPr>
    </w:p>
    <w:p w:rsidR="00B937DB" w:rsidRDefault="00B937DB">
      <w:pPr>
        <w:pStyle w:val="ConsPlusTitle"/>
        <w:jc w:val="center"/>
      </w:pPr>
      <w:r>
        <w:t>О ВНЕСЕНИИ ИЗМЕНЕНИЙ</w:t>
      </w:r>
    </w:p>
    <w:p w:rsidR="00B937DB" w:rsidRDefault="00B937DB">
      <w:pPr>
        <w:pStyle w:val="ConsPlusTitle"/>
        <w:jc w:val="center"/>
      </w:pPr>
      <w:r>
        <w:t>В НЕКОТОРЫЕ АКТЫ ПРАВИТЕЛЬСТВА РОССИЙСКОЙ ФЕДЕРАЦИИ</w:t>
      </w: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jc w:val="right"/>
      </w:pPr>
      <w:r>
        <w:t>Председатель Правительства</w:t>
      </w:r>
    </w:p>
    <w:p w:rsidR="00B937DB" w:rsidRDefault="00B937DB">
      <w:pPr>
        <w:pStyle w:val="ConsPlusNormal"/>
        <w:jc w:val="right"/>
      </w:pPr>
      <w:r>
        <w:t>Российской Федерации</w:t>
      </w:r>
    </w:p>
    <w:p w:rsidR="00B937DB" w:rsidRDefault="00B937DB" w:rsidP="00B937DB">
      <w:pPr>
        <w:pStyle w:val="ConsPlusNormal"/>
        <w:jc w:val="right"/>
      </w:pPr>
      <w:r>
        <w:t>М.МИШУСТИН</w:t>
      </w:r>
      <w:bookmarkStart w:id="0" w:name="_GoBack"/>
      <w:bookmarkEnd w:id="0"/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jc w:val="right"/>
        <w:outlineLvl w:val="0"/>
      </w:pPr>
      <w:r>
        <w:t>Утверждены</w:t>
      </w:r>
    </w:p>
    <w:p w:rsidR="00B937DB" w:rsidRDefault="00B937DB">
      <w:pPr>
        <w:pStyle w:val="ConsPlusNormal"/>
        <w:jc w:val="right"/>
      </w:pPr>
      <w:r>
        <w:t>постановлением Правительства</w:t>
      </w:r>
    </w:p>
    <w:p w:rsidR="00B937DB" w:rsidRDefault="00B937DB">
      <w:pPr>
        <w:pStyle w:val="ConsPlusNormal"/>
        <w:jc w:val="right"/>
      </w:pPr>
      <w:r>
        <w:t>Российской Федерации</w:t>
      </w:r>
    </w:p>
    <w:p w:rsidR="00B937DB" w:rsidRDefault="00B937DB">
      <w:pPr>
        <w:pStyle w:val="ConsPlusNormal"/>
        <w:jc w:val="right"/>
      </w:pPr>
      <w:r>
        <w:t>от 4 октября 2023 г. N 1634</w:t>
      </w: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Title"/>
        <w:jc w:val="center"/>
      </w:pPr>
      <w:bookmarkStart w:id="1" w:name="P26"/>
      <w:bookmarkEnd w:id="1"/>
      <w:r>
        <w:t>ИЗМЕНЕНИЯ,</w:t>
      </w:r>
    </w:p>
    <w:p w:rsidR="00B937DB" w:rsidRDefault="00B937D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1715) дополнить пунктом 11(7) следующего содержания: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"11(7). Установить, что до 2030 года при обжаловании предписаний, выданных в рамках проведения профилактических визитов, не предусматривающих возможность отказа от их проведения, контрольных (надзорных) мероприятий без взаимодействия с контролируемым лицом, специальных режимов государственного контроля (надзора), при указании в жалобе учетного номера такого профилактического мероприятия или номера предписания, выданного по результатам контрольного (надзорного) мероприятия без взаимодействия с контролируемым лицом или проведения специального режима государственного контроля (надзора), присвоенного с использованием единого реестра контрольных (надзорных) мероприятий, информация, предусмотренная </w:t>
      </w:r>
      <w:hyperlink r:id="rId6">
        <w:r>
          <w:rPr>
            <w:color w:val="0000FF"/>
          </w:rPr>
          <w:t>пунктом 6 части 1 статьи 41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не указывается контролируемым лицом в жалобе.".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2.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12 марта 2022 г. N 353 "Об особенностях разрешительной деятельности в Российской Федерации в 2022 и 2023 годах" (Собрание законодательства Российской Федерации, 2022, N 12, ст. 1839; N 41, ст. 7092; 2023, N 5, ст. 801):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пункте 1</w:t>
        </w:r>
      </w:hyperlink>
      <w:r>
        <w:t xml:space="preserve"> приложения N 14 к указанному постановлению слова "1 января 2024 г." заменить словами "принятия федерального закона, предусматривающего исключение погрузочно-разгрузочной деятельности применительно к опасным грузам на железнодорожном транспорте и </w:t>
      </w:r>
      <w:r>
        <w:lastRenderedPageBreak/>
        <w:t xml:space="preserve">деятельности по перевозкам железнодорожным транспортом опасных грузов из числа видов деятельности, на которые требуются лицензии согласно </w:t>
      </w:r>
      <w:hyperlink r:id="rId9">
        <w:r>
          <w:rPr>
            <w:color w:val="0000FF"/>
          </w:rPr>
          <w:t>статье 12</w:t>
        </w:r>
      </w:hyperlink>
      <w:r>
        <w:t xml:space="preserve"> Федерального закона "О лицензировании отдельных видов деятельности",";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приложение N 16</w:t>
        </w:r>
      </w:hyperlink>
      <w:r>
        <w:t xml:space="preserve"> к указанному постановлению дополнить пунктом 16 следующего содержания: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"16. Установить, что предусмотренное </w:t>
      </w:r>
      <w:hyperlink r:id="rId11">
        <w:r>
          <w:rPr>
            <w:color w:val="0000FF"/>
          </w:rPr>
          <w:t>частью 4 статьи 30.1</w:t>
        </w:r>
      </w:hyperlink>
      <w:r>
        <w:t xml:space="preserve"> Федерального закона "О водоснабжении и водоотведении" согласование с территориальным органом федерального органа исполнительной власти, осуществляющего государственный экологический надзор, планов снижения сбросов абонентов, допустивших превышение нормативов состава сточных вод, до 1 января 2025 г. не требуется.".</w:t>
      </w:r>
    </w:p>
    <w:p w:rsidR="00B937DB" w:rsidRDefault="00B937DB">
      <w:pPr>
        <w:pStyle w:val="ConsPlusNormal"/>
        <w:spacing w:before="220"/>
        <w:ind w:firstLine="540"/>
        <w:jc w:val="both"/>
      </w:pPr>
      <w:r>
        <w:t xml:space="preserve">3. В </w:t>
      </w:r>
      <w:hyperlink r:id="rId12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16 марта 2023 г. N 402 "Об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N 12, ст. 2047) цифры "2024" заменить цифрами "2026".</w:t>
      </w: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jc w:val="both"/>
      </w:pPr>
    </w:p>
    <w:p w:rsidR="00B937DB" w:rsidRDefault="00B937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91F" w:rsidRDefault="00D7191F"/>
    <w:sectPr w:rsidR="00D7191F" w:rsidSect="00B937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DB"/>
    <w:rsid w:val="00B937DB"/>
    <w:rsid w:val="00D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2AF02-869E-4503-8E93-F61F9DA4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37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7B56621E78E64E8FBE540C11F5D70A94E70B14EA19670C705EC350DC04FEAF462B836B767D169A800E34407A637CF21AC759F34q0j6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B7B56621E78E64E8FBE540C11F5D70A94E70B14EA19670C705EC350DC04FEAE662E03AB769C43CF95AB44904qAj3D" TargetMode="External"/><Relationship Id="rId12" Type="http://schemas.openxmlformats.org/officeDocument/2006/relationships/hyperlink" Target="consultantplus://offline/ref=F7B7B56621E78E64E8FBE540C11F5D70A94F70B14CA39670C705EC350DC04FEAF462B836B66FDA3DFC4FE21842F524CF27AC769F2807EA57qEj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B7B56621E78E64E8FBE540C11F5D70A94E7ABD4EA59670C705EC350DC04FEAF462B836B66EDB39F14FE21842F524CF27AC769F2807EA57qEj7D" TargetMode="External"/><Relationship Id="rId11" Type="http://schemas.openxmlformats.org/officeDocument/2006/relationships/hyperlink" Target="consultantplus://offline/ref=F7B7B56621E78E64E8FBE540C11F5D70A94F71B24BA29670C705EC350DC04FEAF462B835B26BD169A800E34407A637CF21AC759F34q0j6D" TargetMode="External"/><Relationship Id="rId5" Type="http://schemas.openxmlformats.org/officeDocument/2006/relationships/hyperlink" Target="consultantplus://offline/ref=F7B7B56621E78E64E8FBE540C11F5D70A94E78B54FAC9670C705EC350DC04FEAE662E03AB769C43CF95AB44904qAj3D" TargetMode="External"/><Relationship Id="rId10" Type="http://schemas.openxmlformats.org/officeDocument/2006/relationships/hyperlink" Target="consultantplus://offline/ref=F7B7B56621E78E64E8FBE540C11F5D70A94E70B14EA19670C705EC350DC04FEAF462B836B66FD93CFE4FE21842F524CF27AC769F2807EA57qEj7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7B7B56621E78E64E8FBE540C11F5D70A94F71B04AA59670C705EC350DC04FEAF462B836B66FDA34F04FE21842F524CF27AC769F2807EA57qEj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2023-10-16T03:35:00Z</dcterms:created>
  <dcterms:modified xsi:type="dcterms:W3CDTF">2023-10-16T03:38:00Z</dcterms:modified>
</cp:coreProperties>
</file>