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7BA" w:rsidRPr="001437BA" w:rsidRDefault="001437BA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4">
        <w:proofErr w:type="spellStart"/>
        <w:r w:rsidRPr="001437BA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1437BA">
        <w:rPr>
          <w:rFonts w:ascii="Times New Roman" w:hAnsi="Times New Roman" w:cs="Times New Roman"/>
          <w:sz w:val="28"/>
          <w:szCs w:val="28"/>
        </w:rPr>
        <w:br/>
      </w:r>
    </w:p>
    <w:p w:rsidR="001437BA" w:rsidRPr="001437BA" w:rsidRDefault="001437B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437BA" w:rsidRPr="001437BA" w:rsidRDefault="001437BA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:rsidR="001437BA" w:rsidRPr="001437BA" w:rsidRDefault="001437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437BA" w:rsidRPr="001437BA" w:rsidRDefault="001437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437BA" w:rsidRPr="001437BA" w:rsidRDefault="001437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от 28 августа 2024 г. N 1154</w:t>
      </w:r>
    </w:p>
    <w:p w:rsidR="001437BA" w:rsidRPr="001437BA" w:rsidRDefault="001437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437BA" w:rsidRPr="001437BA" w:rsidRDefault="001437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О ВНЕСЕНИИ ИЗМЕНЕНИЙ</w:t>
      </w:r>
    </w:p>
    <w:p w:rsidR="001437BA" w:rsidRPr="001437BA" w:rsidRDefault="001437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В ПОСТАНОВЛЕНИЕ ПРАВИТЕЛЬСТВА РОССИЙСКОЙ ФЕДЕРАЦИИ</w:t>
      </w:r>
    </w:p>
    <w:p w:rsidR="001437BA" w:rsidRPr="001437BA" w:rsidRDefault="001437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ОТ 10 МАРТА 2022 Г. N 336</w:t>
      </w:r>
    </w:p>
    <w:p w:rsidR="001437BA" w:rsidRPr="001437BA" w:rsidRDefault="001437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37BA" w:rsidRPr="001437BA" w:rsidRDefault="001437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Правительство Российской Федерации постановляет: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P26">
        <w:r w:rsidRPr="001437BA">
          <w:rPr>
            <w:rFonts w:ascii="Times New Roman" w:hAnsi="Times New Roman" w:cs="Times New Roman"/>
            <w:color w:val="0000FF"/>
            <w:sz w:val="28"/>
            <w:szCs w:val="28"/>
          </w:rPr>
          <w:t>изменения</w:t>
        </w:r>
      </w:hyperlink>
      <w:r w:rsidRPr="001437BA">
        <w:rPr>
          <w:rFonts w:ascii="Times New Roman" w:hAnsi="Times New Roman" w:cs="Times New Roman"/>
          <w:sz w:val="28"/>
          <w:szCs w:val="28"/>
        </w:rPr>
        <w:t xml:space="preserve">, которые вносятся в </w:t>
      </w:r>
      <w:hyperlink r:id="rId5">
        <w:r w:rsidRPr="001437B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1437B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 (Собрание законодательства Российской Федерации, 2022, N 11, ст. 1715; 2023, N 42, ст. 7500; 2024, N 22, ст. 2961).</w:t>
      </w:r>
    </w:p>
    <w:p w:rsidR="001437BA" w:rsidRPr="001437BA" w:rsidRDefault="001437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37BA" w:rsidRPr="001437BA" w:rsidRDefault="001437B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1437BA" w:rsidRPr="001437BA" w:rsidRDefault="001437B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1437BA" w:rsidRPr="001437BA" w:rsidRDefault="001437B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М.МИШУСТИН</w:t>
      </w:r>
    </w:p>
    <w:p w:rsidR="001437BA" w:rsidRPr="001437BA" w:rsidRDefault="001437B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437BA" w:rsidRPr="001437BA" w:rsidRDefault="001437B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437BA" w:rsidRPr="001437BA" w:rsidRDefault="001437B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437BA" w:rsidRPr="001437BA" w:rsidRDefault="001437B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437BA" w:rsidRPr="001437BA" w:rsidRDefault="001437B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437BA" w:rsidRPr="001437BA" w:rsidRDefault="001437B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Утверждены</w:t>
      </w:r>
    </w:p>
    <w:p w:rsidR="001437BA" w:rsidRPr="001437BA" w:rsidRDefault="001437B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1437BA" w:rsidRPr="001437BA" w:rsidRDefault="001437B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1437BA" w:rsidRPr="001437BA" w:rsidRDefault="001437B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от 28 августа 2024 г. N 1154</w:t>
      </w:r>
    </w:p>
    <w:p w:rsidR="001437BA" w:rsidRPr="001437BA" w:rsidRDefault="001437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437BA" w:rsidRPr="001437BA" w:rsidRDefault="001437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6"/>
      <w:bookmarkEnd w:id="0"/>
      <w:r w:rsidRPr="001437BA">
        <w:rPr>
          <w:rFonts w:ascii="Times New Roman" w:hAnsi="Times New Roman" w:cs="Times New Roman"/>
          <w:sz w:val="28"/>
          <w:szCs w:val="28"/>
        </w:rPr>
        <w:t>ИЗМЕНЕНИЯ,</w:t>
      </w:r>
    </w:p>
    <w:p w:rsidR="001437BA" w:rsidRPr="001437BA" w:rsidRDefault="001437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КОТОРЫЕ ВНОСЯТСЯ В ПОСТАНОВЛЕНИЕ ПРАВИТЕЛЬСТВА РОССИЙСКОЙ</w:t>
      </w:r>
    </w:p>
    <w:p w:rsidR="001437BA" w:rsidRPr="001437BA" w:rsidRDefault="001437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ФЕДЕРАЦИИ ОТ 10 МАРТА 2022 Г. N 336</w:t>
      </w:r>
    </w:p>
    <w:p w:rsidR="001437BA" w:rsidRPr="001437BA" w:rsidRDefault="001437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37BA" w:rsidRPr="001437BA" w:rsidRDefault="001437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 xml:space="preserve">1. В </w:t>
      </w:r>
      <w:hyperlink r:id="rId6">
        <w:r w:rsidRPr="001437BA">
          <w:rPr>
            <w:rFonts w:ascii="Times New Roman" w:hAnsi="Times New Roman" w:cs="Times New Roman"/>
            <w:color w:val="0000FF"/>
            <w:sz w:val="28"/>
            <w:szCs w:val="28"/>
          </w:rPr>
          <w:t>пункте 11(9)</w:t>
        </w:r>
      </w:hyperlink>
      <w:r w:rsidRPr="001437BA">
        <w:rPr>
          <w:rFonts w:ascii="Times New Roman" w:hAnsi="Times New Roman" w:cs="Times New Roman"/>
          <w:sz w:val="28"/>
          <w:szCs w:val="28"/>
        </w:rPr>
        <w:t xml:space="preserve"> слова "приложениями N 1 - 3" заменить словами "приложениями N 1 - 4".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 xml:space="preserve">2. </w:t>
      </w:r>
      <w:hyperlink r:id="rId7">
        <w:r w:rsidRPr="001437BA">
          <w:rPr>
            <w:rFonts w:ascii="Times New Roman" w:hAnsi="Times New Roman" w:cs="Times New Roman"/>
            <w:color w:val="0000FF"/>
            <w:sz w:val="28"/>
            <w:szCs w:val="28"/>
          </w:rPr>
          <w:t>Дополнить</w:t>
        </w:r>
      </w:hyperlink>
      <w:r w:rsidRPr="001437BA">
        <w:rPr>
          <w:rFonts w:ascii="Times New Roman" w:hAnsi="Times New Roman" w:cs="Times New Roman"/>
          <w:sz w:val="28"/>
          <w:szCs w:val="28"/>
        </w:rPr>
        <w:t xml:space="preserve"> пунктами 11(15) - 11(20) следующего содержания: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 xml:space="preserve">"11(15). Установить, что с 1 сентября 2024 г. до 1 сентября 2026 г. к </w:t>
      </w:r>
      <w:r w:rsidRPr="001437BA">
        <w:rPr>
          <w:rFonts w:ascii="Times New Roman" w:hAnsi="Times New Roman" w:cs="Times New Roman"/>
          <w:sz w:val="28"/>
          <w:szCs w:val="28"/>
        </w:rPr>
        <w:lastRenderedPageBreak/>
        <w:t>предмету федерального государственного контроля (надзора), установленного пунктом 15 статьи 46 Федерального закона "О техническом регулировании", относятся обязательные требования к видам продукции, указанным в приложении к особенностям оценки соблюдения обязательных требований, установленных техническими регламентами в отношении колесных транспортных средств (шасси) и компонентов транспортных средств (шасси), находящихся в обращении (до начала их эксплуатации), автомобильного бензина, дизельного топлива, судового топлива и мазута, или обязательных требований, подлежащих применению до дня вступления в силу технических регламентов в соответствии с Федеральным законом "О техническом регулировании", в отношении электрической энергии в электрических сетях общего назначения переменного трехфазного и однофазного тока частотой 50 Гц, в отношении продукции и связанных с требованиями к продукции процессов, предусмотренным приложением N 4 к настоящему постановлению (далее - продукция), и связанным с требованиями к этой продукции процессам.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11(16). Оценка соблюдения обязательных требований к продукции и связанным с требованиями к этой продукции процессам осуществляется в рамках федерального государственного контроля (надзора), установленного пунктом 15 статьи 46 Федерального закона "О техническом регулировании", в соответствии с требованиями настоящего постановления с учетом особенностей, предусмотренных приложением N 4 к настоящему постановлению.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11(17). Федеральному агентству по техническому регулированию и метрологии до 1 октября 2024 г. обеспечить принятие форм проверочных листов (списков контрольных вопросов) для осуществления оценки соблюдения обязательных требований к продукции и связанным с требованиями к этой продукции процессам в соответствии со статьей 53 Федерального закона "О государственном контроле (надзоре) и муниципальном контроле в Российской Федерации".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11(18). Министерству промышленности и торговли Российской Федерации утвердить перечень индикаторов риска нарушения обязательных требований при осуществлении оценки соблюдения обязательных требований к продукции и связанным с требованиями к этой продукции процессам в соответствии с пунктом 1 части 10 статьи 23 Федерального закона "О государственном контроле (надзоре) и муниципальном контроле в Российской Федерации".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11(19). Федеральному агентству по техническому регулированию и метрологии обеспечить представление в Правительство Российской Федерации до 1 июля года, следующего за отчетным, доклада о ходе осуществления оценки соблюдения обязательных требований в рамках федерального государственного контроля (надзора), установленного пунктом 15 статьи 46 Федерального закона "О техническом регулировании".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lastRenderedPageBreak/>
        <w:t>11(20). Министерству промышленности и торговли Российской Федерации и Федеральному агентству по техническому регулированию и метрологии не позднее чем за 3 месяца до окончания срока, установленного пунктом 11(15) настоящего постановления, обеспечить представление в Правительство Российской Федерации доклада о результатах осуществления Федеральным агентством по техническому регулированию и метрологии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процессам, содержащего оценку его успешности, а также одно из следующих предложений: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а) предложение о нецелесообразности дальнейшего осуществления Федеральным агентством по техническому регулированию и метрологии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б) предложение о целесообразности осуществления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 на определенный срок;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в) предложение о целесообразности определения в установленном порядке вида федерального государственного контроля (надзора), предметом которого является соблюдение обязательных требований в отношении продукции и связанных с требованиями к этой продукции процессов.".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 xml:space="preserve">3. </w:t>
      </w:r>
      <w:hyperlink r:id="rId8">
        <w:r w:rsidRPr="001437BA">
          <w:rPr>
            <w:rFonts w:ascii="Times New Roman" w:hAnsi="Times New Roman" w:cs="Times New Roman"/>
            <w:color w:val="0000FF"/>
            <w:sz w:val="28"/>
            <w:szCs w:val="28"/>
          </w:rPr>
          <w:t>Дополнить</w:t>
        </w:r>
      </w:hyperlink>
      <w:r w:rsidRPr="001437BA">
        <w:rPr>
          <w:rFonts w:ascii="Times New Roman" w:hAnsi="Times New Roman" w:cs="Times New Roman"/>
          <w:sz w:val="28"/>
          <w:szCs w:val="28"/>
        </w:rPr>
        <w:t xml:space="preserve"> приложением N 4 следующего содержания:</w:t>
      </w:r>
    </w:p>
    <w:p w:rsidR="001437BA" w:rsidRPr="001437BA" w:rsidRDefault="001437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37BA" w:rsidRPr="001437BA" w:rsidRDefault="001437B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"Приложение N 4</w:t>
      </w:r>
    </w:p>
    <w:p w:rsidR="001437BA" w:rsidRPr="001437BA" w:rsidRDefault="001437B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1437BA" w:rsidRPr="001437BA" w:rsidRDefault="001437B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1437BA" w:rsidRPr="001437BA" w:rsidRDefault="001437B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от 10 марта 2022 г. N 336</w:t>
      </w:r>
    </w:p>
    <w:p w:rsidR="001437BA" w:rsidRPr="001437BA" w:rsidRDefault="001437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437BA" w:rsidRPr="001437BA" w:rsidRDefault="001437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ОСОБЕННОСТИ</w:t>
      </w:r>
    </w:p>
    <w:p w:rsidR="001437BA" w:rsidRPr="001437BA" w:rsidRDefault="001437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ОЦЕНКИ СОБЛЮДЕНИЯ ОБЯЗАТЕЛЬНЫХ ТРЕБОВАНИЙ,</w:t>
      </w:r>
    </w:p>
    <w:p w:rsidR="001437BA" w:rsidRPr="001437BA" w:rsidRDefault="001437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УСТАНОВЛЕННЫХ ТЕХНИЧЕСКИМИ РЕГЛАМЕНТАМИ В ОТНОШЕНИИ</w:t>
      </w:r>
    </w:p>
    <w:p w:rsidR="001437BA" w:rsidRPr="001437BA" w:rsidRDefault="001437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КОЛЕСНЫХ ТРАНСПОРТНЫХ СРЕДСТВ (ШАССИ) И КОМПОНЕНТОВ</w:t>
      </w:r>
    </w:p>
    <w:p w:rsidR="001437BA" w:rsidRPr="001437BA" w:rsidRDefault="001437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ТРАНСПОРТНЫХ СРЕДСТВ (ШАССИ), НАХОДЯЩИХСЯ В ОБРАЩЕНИИ</w:t>
      </w:r>
    </w:p>
    <w:p w:rsidR="001437BA" w:rsidRPr="001437BA" w:rsidRDefault="001437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(ДО НАЧАЛА ИХ ЭКСПЛУАТАЦИИ), АВТОМОБИЛЬНОГО БЕНЗИНА,</w:t>
      </w:r>
    </w:p>
    <w:p w:rsidR="001437BA" w:rsidRPr="001437BA" w:rsidRDefault="001437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ДИЗЕЛЬНОГО ТОПЛИВА, СУДОВОГО ТОПЛИВА И МАЗУТА,</w:t>
      </w:r>
    </w:p>
    <w:p w:rsidR="001437BA" w:rsidRPr="001437BA" w:rsidRDefault="001437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ИЛИ ОБЯЗАТЕЛЬНЫХ ТРЕБОВАНИЙ, ПОДЛЕЖАЩИХ ПРИМЕНЕНИЮ</w:t>
      </w:r>
    </w:p>
    <w:p w:rsidR="001437BA" w:rsidRPr="001437BA" w:rsidRDefault="001437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ДО ДНЯ ВСТУПЛЕНИЯ В СИЛУ ТЕХНИЧЕСКИХ РЕГЛАМЕНТОВ</w:t>
      </w:r>
    </w:p>
    <w:p w:rsidR="001437BA" w:rsidRPr="001437BA" w:rsidRDefault="001437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В СООТВЕТСТВИИ С ФЕДЕРАЛЬНЫМ ЗАКОНОМ "О ТЕХНИЧЕСКОМ</w:t>
      </w:r>
    </w:p>
    <w:p w:rsidR="001437BA" w:rsidRPr="001437BA" w:rsidRDefault="001437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lastRenderedPageBreak/>
        <w:t>РЕГУЛИРОВАНИИ", В ОТНОШЕНИИ ЭЛЕКТРИЧЕСКОЙ ЭНЕРГИИ</w:t>
      </w:r>
    </w:p>
    <w:p w:rsidR="001437BA" w:rsidRPr="001437BA" w:rsidRDefault="001437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В ЭЛЕКТРИЧЕСКИХ СЕТЯХ ОБЩЕГО НАЗНАЧЕНИЯ ПЕРЕМЕННОГО</w:t>
      </w:r>
    </w:p>
    <w:p w:rsidR="001437BA" w:rsidRPr="001437BA" w:rsidRDefault="001437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ТРЕХФАЗНОГО И ОДНОФАЗНОГО ТОКА ЧАСТОТОЙ 50 ГЦ,</w:t>
      </w:r>
    </w:p>
    <w:p w:rsidR="001437BA" w:rsidRPr="001437BA" w:rsidRDefault="001437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В ОТНОШЕНИИ ПРОДУКЦИИ И СВЯЗАННЫХ С ТРЕБОВАНИЯМИ</w:t>
      </w:r>
    </w:p>
    <w:p w:rsidR="001437BA" w:rsidRPr="001437BA" w:rsidRDefault="001437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К ПРОДУКЦИИ ПРОЦЕССОВ</w:t>
      </w:r>
    </w:p>
    <w:p w:rsidR="001437BA" w:rsidRPr="001437BA" w:rsidRDefault="001437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37BA" w:rsidRPr="001437BA" w:rsidRDefault="001437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1. Объектом оценки соблюдения обязательных требований в отношении видов продукции по перечню согласно приложению (далее - продукция), осуществляемой в рамках федерального государственного контроля (надзора), установленного пунктом 15 статьи 46 Федерального закона "О техническом регулировании", являются: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а) деятельность изготовителя, исполнителя (лица, выполняющего функции иностранного изготовителя), продавца (далее - контролируемые лица) по обращению продукции, а также по осуществлению связанных с требованиями к продукции процессов проектирования и производства, в случае если требования к таким процессам установлены техническим регламентом или документом по стандартизации, подлежащим применению в соответствии с постановлением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Федерации", - в рамках пункта 1 части 1 статьи 16 Федерального закона "О государственном контроле (надзоре) и муниципальном контроле в Российской Федерации";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б) продукция - в рамках пункта 2 части 1 статьи 16 Федерального закона "О государственном контроле (надзоре) и муниципальном контроле в Российской Федерации".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2. Предметом федерального государственного контроля (надзора), установленного пунктом 15 статьи 46 Федерального закона "О техническом регулировании", в отношении продукции является соблюдение контролируемым лицом обязательных требований, установленных: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а) статьями 4 - 8 технического регламента Таможенного союза "О безопасности низковольтного оборудования" (ТР ТС 004/2011), принятого решением Комиссии Таможенного союза от 16 августа 2011 г. N 768 (далее - ТР ТС 004/2011) (за исключением низковольтного оборудования, реализуемого по договору розничной купли-продажи, оценка соблюдения обязательных требований к которому осуществляется в рамках федерального государственного контроля (надзора) в области защиты прав потребителей и федерального государственного санитарно-эпидемиологического контроля (надзора);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lastRenderedPageBreak/>
        <w:t>б) в отношении кабелей, проводов и шнуров на стадиях обращения, разработки (проектирования) и изготовления (производства) - статьями 3 - 8 ТР ТС 004/2011;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в) пунктами 15.1 - 15.3 единого перечня продукции, подлежащей декларированию соответствия, утвержденного постановлением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г) пунктами 8.1 и 9.1 - 9.8 единого перечня продукции, подлежащей обязательной сертификации, утвержденного постановлением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 xml:space="preserve">д) в отношении портландцемента, цемента глиноземистого, цемента шлакового, цемента </w:t>
      </w:r>
      <w:proofErr w:type="spellStart"/>
      <w:r w:rsidRPr="001437BA">
        <w:rPr>
          <w:rFonts w:ascii="Times New Roman" w:hAnsi="Times New Roman" w:cs="Times New Roman"/>
          <w:sz w:val="28"/>
          <w:szCs w:val="28"/>
        </w:rPr>
        <w:t>суперсульфатного</w:t>
      </w:r>
      <w:proofErr w:type="spellEnd"/>
      <w:r w:rsidRPr="001437BA">
        <w:rPr>
          <w:rFonts w:ascii="Times New Roman" w:hAnsi="Times New Roman" w:cs="Times New Roman"/>
          <w:sz w:val="28"/>
          <w:szCs w:val="28"/>
        </w:rPr>
        <w:t xml:space="preserve"> и аналогичных гидравлических цементов, неокрашенных или окрашенных, готовых или в форме клинкеров: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на стадии производства: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разделами 1 и 2 национального стандарта ГОСТ 11052-74 "Цемент гипсоглиноземистый расширяющийся", утвержденного постановлением Государственного комитета Совета Министров СССР по делам строительства от 17 декабря 1974 г. N 241 "Об утверждении государственного стандарта "Цемент гипсоглиноземистый расширяющийся";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разделами 1 - 4 национального стандарта ГОСТ 15825-80 "Портландцемент цветной. Технические условия", утвержденного постановлением Государственного комитета СССР по делам строительства от 1 декабря 1980 г. N 182 "Об утверждении государственного стандарта "Портландцемент цветной. Технические условия";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разделами 1 - 4 национального стандарта ГОСТ 25328-82 "Цемент для строительных растворов. Технические условия", утвержденного постановлением Государственного комитета СССР по делам строительства от 9 апреля 1982 г. N 93 "Об утверждении государственного стандарта "Цемент для строительных растворов. Технические условия";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 xml:space="preserve">пунктами 1.3.1 - 1.3.15, 1.4 и разделами 2 - 4 национального стандарта </w:t>
      </w:r>
      <w:r w:rsidRPr="001437BA">
        <w:rPr>
          <w:rFonts w:ascii="Times New Roman" w:hAnsi="Times New Roman" w:cs="Times New Roman"/>
          <w:sz w:val="28"/>
          <w:szCs w:val="28"/>
        </w:rPr>
        <w:lastRenderedPageBreak/>
        <w:t>ГОСТ 965-89 "Портландцементы белые", утвержденного постановлением Государственного строительного комитета СССР от 29 декабря 1988 г. N 260 "Об утверждении государственного стандарта ГОСТ 965-89 "Портландцементы белые";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 xml:space="preserve">пунктами 5.1 и 5.2, разделами 6 и 7 межгосударственного стандарта ГОСТ 22266-2013 "Цементы </w:t>
      </w:r>
      <w:proofErr w:type="spellStart"/>
      <w:r w:rsidRPr="001437BA">
        <w:rPr>
          <w:rFonts w:ascii="Times New Roman" w:hAnsi="Times New Roman" w:cs="Times New Roman"/>
          <w:sz w:val="28"/>
          <w:szCs w:val="28"/>
        </w:rPr>
        <w:t>сульфатостойкие</w:t>
      </w:r>
      <w:proofErr w:type="spellEnd"/>
      <w:r w:rsidRPr="001437BA">
        <w:rPr>
          <w:rFonts w:ascii="Times New Roman" w:hAnsi="Times New Roman" w:cs="Times New Roman"/>
          <w:sz w:val="28"/>
          <w:szCs w:val="28"/>
        </w:rPr>
        <w:t>. Технические условия", введенного в действие приказом Федерального агентства по техническому регулированию и метрологии от 11 июня 2014 г. N 653-ст "О введении в действие межгосударственного стандарта";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пунктами 5.1 и 5.4 и разделами 6 - 10 межгосударственного стандарта ГОСТ 30515-2013 "Цементы. Общие технические условия", введенного в действие приказом Федерального агентства по техническому регулированию и метрологии от 11 июня 2014 г. N 654-ст "О введении в действие межгосударственного стандарта";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пунктами 5.1 - 5.15, разделами 6, 7 и 9 межгосударственного стандарта ГОСТ 33174-2014 "Дороги автомобильные общего пользования. Цемент. Технические требования", введенного в действие приказом Федерального агентства по техническому регулированию и метрологии от 26 марта 2015 г. N 179-ст "О введении в действие межгосударственного стандарта";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пунктами 5.1 - 5.10, разделами 6 и 7 национального стандарта ГОСТ Р 56727-2015 "Цементы напрягающие. Технические условия", утвержденного приказом Федерального агентства по техническому регулированию и метрологии от 19 ноября 2015 г. N 1891-ст "Об утверждении национального стандарта";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 xml:space="preserve">пунктами 5.1 - 5.4 и разделами 6 - 8 межгосударственного стандарта ГОСТ 1581-2019 "Портландцементы </w:t>
      </w:r>
      <w:proofErr w:type="spellStart"/>
      <w:r w:rsidRPr="001437BA">
        <w:rPr>
          <w:rFonts w:ascii="Times New Roman" w:hAnsi="Times New Roman" w:cs="Times New Roman"/>
          <w:sz w:val="28"/>
          <w:szCs w:val="28"/>
        </w:rPr>
        <w:t>тампонажные</w:t>
      </w:r>
      <w:proofErr w:type="spellEnd"/>
      <w:r w:rsidRPr="001437BA">
        <w:rPr>
          <w:rFonts w:ascii="Times New Roman" w:hAnsi="Times New Roman" w:cs="Times New Roman"/>
          <w:sz w:val="28"/>
          <w:szCs w:val="28"/>
        </w:rPr>
        <w:t>. Технические условия", введенного в действие приказом Федерального агентства по техническому регулированию и метрологии от 31 октября 2019 г. N 847-ст "О введении в действие межгосударственного стандарта";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пунктами 5.1 - 5.3, разделами 6, 7 и 9 межгосударственного стандарта ГОСТ 969-2019 "Цементы глиноземистые и высокоглиноземистые. Технические условия", введенного в действие приказом Федерального агентства по техническому регулированию и метрологии от 13 ноября 2019 г. N 1122-ст "О введении в действие межгосударственного стандарта";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разделами 4, 6 - 13 и 15 межгосударственного стандарта ГОСТ 31108-2020 "Цементы общестроительные. Технические условия", введенного в действие приказом Федерального агентства по техническому регулированию и метрологии от 4 августа 2020 г. N 453-ст "О введении в действие межгосударственного стандарта";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lastRenderedPageBreak/>
        <w:t>разделами 5, 6, 9, 10 и 12 национального стандарта ГОСТ Р 55224-2020 "Цементы для транспортного строительства. Технические условия", утвержденного приказом Федерального агентства по техническому регулированию и метрологии от 13 октября 2020 г. N 804-ст "Об утверждении национального стандарта Российской Федерации";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на стадии обращения: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разделом 1 и пунктами 4.2 - 4.4 национального стандарта ГОСТ 11052-74 "Цемент гипсоглиноземистый расширяющийся", утвержденного постановлением Государственного комитета Совета Министров СССР по делам строительства от 17 декабря 1974 г. N 241 "Об утверждении государственного стандарта "Цемент гипсоглиноземистый расширяющийся";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разделами 1, 3 и 4 национального стандарта ГОСТ 15825-80 "Портландцемент цветной. Технические условия", утвержденного постановлением Государственного комитета СССР по делам строительства от 1 декабря 1980 г. N 182 "Об утверждении государственного стандарта "Портландцемент цветной. Технические условия";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разделами 1, 3 и 4 национального стандарта ГОСТ 25328-82 "Цемент для строительных растворов. Технические условия", утвержденного постановлением Государственного комитета СССР по делам строительства от 9 апреля 1982 г. N 93 "Об утверждении государственного стандарта "Цемент для строительных растворов. Технические условия";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пунктами 1.3 и 1.4, разделами 3 и 4 национального стандарта ГОСТ 965-89 "Портландцементы белые", утвержденного постановлением Государственного строительного комитета СССР от 29 декабря 1988 г. N 260 "Об утверждении государственного стандарта ГОСТ 965-89 "Портландцементы белые";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 xml:space="preserve">разделами 5, 6 и 8 межгосударственного стандарта ГОСТ 22266-2013 "Цементы </w:t>
      </w:r>
      <w:proofErr w:type="spellStart"/>
      <w:r w:rsidRPr="001437BA">
        <w:rPr>
          <w:rFonts w:ascii="Times New Roman" w:hAnsi="Times New Roman" w:cs="Times New Roman"/>
          <w:sz w:val="28"/>
          <w:szCs w:val="28"/>
        </w:rPr>
        <w:t>сульфатостойкие</w:t>
      </w:r>
      <w:proofErr w:type="spellEnd"/>
      <w:r w:rsidRPr="001437BA">
        <w:rPr>
          <w:rFonts w:ascii="Times New Roman" w:hAnsi="Times New Roman" w:cs="Times New Roman"/>
          <w:sz w:val="28"/>
          <w:szCs w:val="28"/>
        </w:rPr>
        <w:t>. Технические условия", введенного в действие приказом Федерального агентства по техническому регулированию и метрологии от 11 июня 2014 г. N 653-ст "О введении в действие межгосударственного стандарта";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разделами 5 - 7 и 9 межгосударственного стандарта ГОСТ 30515-2013 "Цементы. Общие технические условия", введенного в действие приказом Федерального агентства по техническому регулированию и метрологии от 11 июня 2014 г. N 654-ст "О введении в действие межгосударственного стандарта";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 xml:space="preserve">разделами 5, 6, 8 и 9 межгосударственного стандарта ГОСТ 33174-2014 "Дороги автомобильные общего пользования. Цемент. Технические требования", введенного в действие приказом Федерального агентства по </w:t>
      </w:r>
      <w:r w:rsidRPr="001437BA">
        <w:rPr>
          <w:rFonts w:ascii="Times New Roman" w:hAnsi="Times New Roman" w:cs="Times New Roman"/>
          <w:sz w:val="28"/>
          <w:szCs w:val="28"/>
        </w:rPr>
        <w:lastRenderedPageBreak/>
        <w:t>техническому регулированию и метрологии от 26 марта 2015 г. N 179-ст "О введении в действие межгосударственного стандарта";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разделами 5, 6 и 8 национального стандарта ГОСТ Р 56727-2015 "Цементы напрягающие. Технические условия", утвержденного приказом Федерального агентства по техническому регулированию и метрологии от 19 ноября 2015 г. N 1891-ст "Об утверждении национального стандарта";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 xml:space="preserve">разделами 5, 7 и 8 межгосударственного стандарта ГОСТ 1581-2019 "Портландцементы </w:t>
      </w:r>
      <w:proofErr w:type="spellStart"/>
      <w:r w:rsidRPr="001437BA">
        <w:rPr>
          <w:rFonts w:ascii="Times New Roman" w:hAnsi="Times New Roman" w:cs="Times New Roman"/>
          <w:sz w:val="28"/>
          <w:szCs w:val="28"/>
        </w:rPr>
        <w:t>тампонажные</w:t>
      </w:r>
      <w:proofErr w:type="spellEnd"/>
      <w:r w:rsidRPr="001437BA">
        <w:rPr>
          <w:rFonts w:ascii="Times New Roman" w:hAnsi="Times New Roman" w:cs="Times New Roman"/>
          <w:sz w:val="28"/>
          <w:szCs w:val="28"/>
        </w:rPr>
        <w:t>. Технические условия", введенного в действие приказом Федерального агентства по техническому регулированию и метрологии от 31 октября 2019 г. N 847-ст "О введении в действие межгосударственного стандарта";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разделами 5, 6 и 8 межгосударственного стандарта ГОСТ 969-2019 "Цементы глиноземистые и высокоглиноземистые. Технические условия", введенного в действие приказом Федерального агентства по техническому регулированию и метрологии от 13 ноября 2019 г. N 1122-ст "О введении в действие межгосударственного стандарта";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разделами 4, 6 - 10, 12 и 13 межгосударственного стандарта ГОСТ 31108-2020 "Цементы общестроительные. Технические условия", введенного в действие приказом Федерального агентства по техническому регулированию и метрологии от 4 августа 2020 г. N 453-ст "О введении в действие межгосударственного стандарта";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разделами 5 - 9, 11 и 12 национального стандарта ГОСТ Р 55224-2020 "Цементы для транспортного строительства. Технические условия", утвержденного приказом Федерального агентства по техническому регулированию и метрологии от 13 октября 2020 г. N 804-ст "Об утверждении национального стандарта Российской Федерации";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е) в отношении радиаторов центрального отопления и их секций чугунных на стадиях производства и обращения - пунктами 5.1 - 5.7, 5.17, 5.18, 6.1 и 6.2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ж) в отношении радиаторов центрального отопления и их секций стальных на стадиях производства и обращения - пунктами 5.1 - 5.7, 5.9, 5.17, 5.18, 6.1 и 6.2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lastRenderedPageBreak/>
        <w:t>з) в отношении радиаторов центрального отопления и их секций биметаллических на стадиях производства и обращения - пунктами 5.1 - 5.7, 5.17, 5.18, 6.1 и 6.2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и) в отношении радиаторов центрального отопления и их секций алюминиевых на стадиях производства и обращения - пунктами 5.1 - 5.7, 5.11, 5.17, 5.18, 6.1 и 6.2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к) в отношении радиаторов центрального отопления и их секций из прочих металлов на стадиях производства и обращения - пунктами 5.1 - 5.7, 5.17, 5.18, 6.1 и 6.2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л) в отношении конвекторов отопительных чугунных на стадиях производства и обращения - пунктами 5.1 - 5.7, 5.13, 5.17, 5.18, 6.1 и 6.2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м) в отношении конвекторов отопительных из прочих металлов на стадиях производства и обращения - пунктами 5.1 - 5.7, 5.13, 5.17, 5.18, 6.1 и 6.2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н) в отношении конвекторов отопительных стальных на стадиях производства и обращения - пунктами 5.1 - 5.7, 5.13, 5.17, 5.18, 6.1 и 6.2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о) в отношении смесей сухих строительных: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lastRenderedPageBreak/>
        <w:t>на стадии производства: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пунктами 4.1 - 4.3, 4.7 - 4.11, 4.13 - 4.18 и 4.20 межгосударственного стандарта ГОСТ 31357-2007 "Смеси сухие строительные на цементном вяжущем. Общие технические условия", введенного в действие приказом Федерального агентства по техническому регулированию и метрологии от 2 апреля 2008 г. N 74-ст "О введении в действие межгосударственного стандарта";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разделом 5 межгосударственного стандарта ГОСТ 32943-2014 "Материалы и системы для защиты и ремонта бетонных конструкций. Требования к клеевым соединениям элементов усиления конструкций", введенного в действие приказом Федерального агентства по техническому регулированию и метрологии от 22 октября 2014 г. N 1376-ст "О введении в действие межгосударственного стандарта";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 xml:space="preserve">пунктами 4.1 - 4.4, 4.5.2 - 4.6.2 и 4.3 (за исключением требований к капиллярному </w:t>
      </w:r>
      <w:proofErr w:type="spellStart"/>
      <w:r w:rsidRPr="001437BA">
        <w:rPr>
          <w:rFonts w:ascii="Times New Roman" w:hAnsi="Times New Roman" w:cs="Times New Roman"/>
          <w:sz w:val="28"/>
          <w:szCs w:val="28"/>
        </w:rPr>
        <w:t>водопоглощению</w:t>
      </w:r>
      <w:proofErr w:type="spellEnd"/>
      <w:r w:rsidRPr="001437BA">
        <w:rPr>
          <w:rFonts w:ascii="Times New Roman" w:hAnsi="Times New Roman" w:cs="Times New Roman"/>
          <w:sz w:val="28"/>
          <w:szCs w:val="28"/>
        </w:rPr>
        <w:t>), 4.6.4, 4.7 и разделом 5 межгосударственного стандарта ГОСТ 33083-2014 "Смеси сухие строительные на цементном вяжущем для штукатурных работ. Технические условия", введенного в действие приказом Федерального агентства по техническому регулированию и метрологии от 11 декабря 2014 г. N 1975-ст "О введении в действие межгосударственного стандарта";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разделом 5 национального стандарта ГОСТ Р 56378-2015 "Материалы и системы для защиты и ремонта бетонных конструкций. Требования к ремонтным смесям и адгезионным соединениям контактной зоны при восстановлении конструкций", утвержденного приказом Федерального агентства по техническому регулированию и метрологии от 3 апреля 2015 г. N 214-ст "Об утверждении национального стандарта";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пунктами 4.1 - 4.4.1, 4.4.3 - 4.9 и разделом 5 национального стандарта ГОСТ Р 56686-2015 "Смеси сухие строительные штукатурные на цементном вяжущем с использованием керамзитового песка. Технические условия", утвержденного приказом Федерального агентства по техническому регулированию и метрологии от 3 ноября 2015 г. N 1690-ст "Об утверждении национального стандарта";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 xml:space="preserve">пунктами 4.1 - 4.4.1, 4.4.3 - 4.6.4, 4.6.6 - 4.9 и разделом 5 межгосударственного стандарта ГОСТ 33699-2015 "Смеси сухие строительные </w:t>
      </w:r>
      <w:proofErr w:type="spellStart"/>
      <w:r w:rsidRPr="001437BA">
        <w:rPr>
          <w:rFonts w:ascii="Times New Roman" w:hAnsi="Times New Roman" w:cs="Times New Roman"/>
          <w:sz w:val="28"/>
          <w:szCs w:val="28"/>
        </w:rPr>
        <w:t>шпатлевочные</w:t>
      </w:r>
      <w:proofErr w:type="spellEnd"/>
      <w:r w:rsidRPr="001437BA">
        <w:rPr>
          <w:rFonts w:ascii="Times New Roman" w:hAnsi="Times New Roman" w:cs="Times New Roman"/>
          <w:sz w:val="28"/>
          <w:szCs w:val="28"/>
        </w:rPr>
        <w:t xml:space="preserve"> на цементном вяжущем. Технические условия", введенного в действие приказом Федерального агентства по техническому регулированию и метрологии от 17 марта 2016 г. N 167-ст "О введении в действие межгосударственного стандарта";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 xml:space="preserve">разделом 5 межгосударственного стандарта ГОСТ 33762-2016 "Материалы и системы для защиты и ремонта бетонных конструкций. </w:t>
      </w:r>
      <w:r w:rsidRPr="001437BA">
        <w:rPr>
          <w:rFonts w:ascii="Times New Roman" w:hAnsi="Times New Roman" w:cs="Times New Roman"/>
          <w:sz w:val="28"/>
          <w:szCs w:val="28"/>
        </w:rPr>
        <w:lastRenderedPageBreak/>
        <w:t>Требования к инъекционно-уплотняющим составам и уплотнениям трещин, полостей и расщелин", введенного в действие приказом Федерального агентства по техническому регулированию и метрологии от 23 мая 2016 г. N 373-ст "О введении в действие межгосударственного стандарта";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пунктами 4.1 - 4.9 и разделом 5 национального стандарта ГОСТ Р 57796-2017 "Смеси сухие строительные на цементном вяжущем с использованием керамзитового песка для кладочных растворов. Технические условия", утвержденного приказом Федерального агентства по техническому регулированию и метрологии от 19 октября 2017 г. N 1452-ст "Об утверждении национального стандарта Российской Федерации";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пунктами 4.1 - 4.4.2, 4.5.2 - 4.5.5, 4.6, 4.7, 5.2 и 5.3 национального стандарта ГОСТ Р 54359-2017 "Составы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1809-ст "Об утверждении национального стандарта Российской Федерации";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пунктами 4.1 - 4.4.1, 4.5.2 - 4.5.4, 4.6 - 4.8, 5.2 и 5.3 национального стандарта ГОСТ Р 54358-2017 "Составы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1810-ст "Об утверждении национального стандарта Российской Федерации";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пунктами 4.1 - 4.4.1, 4.4.3 - 4.6, 4.8 и разделом 5 национального стандарта ГОСТ Р 56387-2018 "Смеси сухие строительные клеевые на цементном вяжущем. Технические условия", утвержденного приказом Федерального агентства по техническому регулированию и метрологии от 8 ноября 2018 г. N 923-ст "Об утверждении национального стандарта Российской Федерации";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пунктами 4.1 - 4.3 и 4.5 - 4.8 национального стандарта ГОСТ Р 58271-2018 "Смеси сухие затирочные. Технические условия", утвержденного приказом Федерального агентства по техническому регулированию и метрологии от 8 ноября 2018 г. N 925-ст "Об утверждении национального стандарта Российской Федерации";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пунктами 4.1 - 4.5.1, 4.6 - 4.9 и разделом 5 национального стандарта ГОСТ Р 58272-2018 "Смеси сухие строительные кладочные. Технические условия", утвержденного приказом Федерального агентства по техническому регулированию и метрологии от 8 ноября 2018 г. N 926-ст "Об утверждении национального стандарта Российской Федерации";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 xml:space="preserve">пунктами 4.1 - 4.3, 4.4.1, 4.4.3 - 4.8 и разделом 5 национального стандарта </w:t>
      </w:r>
      <w:r w:rsidRPr="001437BA">
        <w:rPr>
          <w:rFonts w:ascii="Times New Roman" w:hAnsi="Times New Roman" w:cs="Times New Roman"/>
          <w:sz w:val="28"/>
          <w:szCs w:val="28"/>
        </w:rPr>
        <w:lastRenderedPageBreak/>
        <w:t>ГОСТ Р 58275-2018 "Смеси сухие строительные клеевые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1185-ст "Об утверждении национального стандарта Российской Федерации";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пунктами 4.1 - 4.3, 4.4.1, 4.4.3 - 4.8 и разделом 5 национального стандарта ГОСТ Р 58279-2018 "Смеси сухие строительные штукатурные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1188-ст "Об утверждении национального стандарта Российской Федерации";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 xml:space="preserve">пунктами 4.1 - 4.3, 4.4.1, 4.4.3 - 4.8 и разделом 5 национального стандарта ГОСТ Р 58278-2018 "Смеси сухие строительные </w:t>
      </w:r>
      <w:proofErr w:type="spellStart"/>
      <w:r w:rsidRPr="001437BA">
        <w:rPr>
          <w:rFonts w:ascii="Times New Roman" w:hAnsi="Times New Roman" w:cs="Times New Roman"/>
          <w:sz w:val="28"/>
          <w:szCs w:val="28"/>
        </w:rPr>
        <w:t>шпатлевочные</w:t>
      </w:r>
      <w:proofErr w:type="spellEnd"/>
      <w:r w:rsidRPr="001437BA">
        <w:rPr>
          <w:rFonts w:ascii="Times New Roman" w:hAnsi="Times New Roman" w:cs="Times New Roman"/>
          <w:sz w:val="28"/>
          <w:szCs w:val="28"/>
        </w:rPr>
        <w:t xml:space="preserve">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1189-ст "Об утверждении национального стандарта Российской Федерации";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пунктами 4.1 - 4.3, 4.5, 4.6.2, 4.6.3, 4.7, 4.8, 4.9.1 - 4.9.3, 4.9.5 и разделом 5 межгосударственного стандарта ГОСТ 31358-2019 "Смеси сухие строительные напольные. Технические условия", введенного в действие приказом Федерального агентства по техническому регулированию и метрологии от 19 декабря 2019 г. N 1413-ст "О введении в действие межгосударственного стандарта";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пунктами 4.1 - 4.2.3, 4.4 - 4.5 и разделом 5 национального стандарта ГОСТ Р 59197-2020 "Составы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условия", утвержденного приказом Федерального агентства по техническому регулированию и метрологии от 18 ноября 2020 г. N 1133-ст "Об утверждении национального стандарта Российской Федерации";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на стадии обращения: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пунктами 4.1 - 4.3, 4.7 - 4.11, 4.13 - 4.18 и 4.20 межгосударственного стандарта ГОСТ 31357-2007 "Смеси сухие строительные на цементном вяжущем. Общие технические условия", введенного в действие в качестве национального стандарта Российской Федерации с 1 января 2009 г. приказом Федерального агентства по техническому регулированию и метрологии от 2 апреля 2008 г. N 74-ст "О введении в действие межгосударственного стандарта";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 xml:space="preserve">разделом 5 межгосударственного стандарта ГОСТ 32943-2014 "Материалы и системы для защиты и ремонта бетонных конструкций. </w:t>
      </w:r>
      <w:r w:rsidRPr="001437BA">
        <w:rPr>
          <w:rFonts w:ascii="Times New Roman" w:hAnsi="Times New Roman" w:cs="Times New Roman"/>
          <w:sz w:val="28"/>
          <w:szCs w:val="28"/>
        </w:rPr>
        <w:lastRenderedPageBreak/>
        <w:t>Требования к клеевым соединениям элементов усиления конструкций", введенного в действие приказом Федерального агентства по техническому регулированию и метрологии от 22 октября 2014 г. N 1376-ст "О введении в действие межгосударственного стандарта";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пунктами 4.1 - 4.4, 4.5.2 - 4.6.2, 4.6.4, 4.7, 4.8 и разделом 5 межгосударственного стандарта ГОСТ 33083-2014 "Смеси сухие строительные на цементном вяжущем для штукатурных работ. Технические условия", введенного в действие приказом Федерального агентства по техническому регулированию и метрологии от 11 декабря 2014 г. N 1975-ст "О введении в действие межгосударственного стандарта";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разделом 5 национального стандарта ГОСТ Р 56378-2015 "Материалы и системы для защиты и ремонта бетонных конструкций. Требования к ремонтным смесям и адгезионным соединениям контактной зоны при восстановлении конструкций", утвержденного приказом Федерального агентства по техническому регулированию и метрологии от 3 апреля 2015 г. N 214-ст "Об утверждении национального стандарта";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пунктами 4.1 - 4.4.1, 4.4.3 - 4.9 и разделом 5 национального стандарта ГОСТ Р 56686-2015 "Смеси сухие строительные штукатурные на цементном вяжущем с использованием керамзитового песка. Технические условия", утвержденного приказом Федерального агентства по техническому регулированию и метрологии от 3 ноября 2015 г. N 1690-ст "Об утверждении национального стандарта";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 xml:space="preserve">пунктами 4.1 - 4.4.1, 4.4.3 - 4.6.4, 4.6.6 - 4.7, 4.8, 4.9 и разделом 5 межгосударственного стандарта ГОСТ 33699-2015 "Смеси сухие строительные </w:t>
      </w:r>
      <w:proofErr w:type="spellStart"/>
      <w:r w:rsidRPr="001437BA">
        <w:rPr>
          <w:rFonts w:ascii="Times New Roman" w:hAnsi="Times New Roman" w:cs="Times New Roman"/>
          <w:sz w:val="28"/>
          <w:szCs w:val="28"/>
        </w:rPr>
        <w:t>шпатлевочные</w:t>
      </w:r>
      <w:proofErr w:type="spellEnd"/>
      <w:r w:rsidRPr="001437BA">
        <w:rPr>
          <w:rFonts w:ascii="Times New Roman" w:hAnsi="Times New Roman" w:cs="Times New Roman"/>
          <w:sz w:val="28"/>
          <w:szCs w:val="28"/>
        </w:rPr>
        <w:t xml:space="preserve"> на цементном вяжущем. Технические условия", введенного в действие приказом Федерального агентства по техническому регулированию и метрологии от 17 марта 2016 г. N 167-ст "О введении в действие межгосударственного стандарта";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разделом 5 межгосударственного стандарта ГОСТ 33762-2016 "Материалы и системы для защиты и ремонта бетонных конструкций. Требования к инъекционно-уплотняющим составам и уплотнениям трещин, полостей и расщелин", введенного в действие приказом Федерального агентства по техническому регулированию и метрологии от 23 мая 2016 г. N 373-ст "О введении в действие межгосударственного стандарта";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разделами 4 и 5 национального стандарта ГОСТ Р 57796-2017 "Смеси сухие строительные на цементном вяжущем с использованием керамзитового песка для кладочных растворов. Технические условия", утвержденного приказом Федерального агентства по техническому регулированию и метрологии от 19 октября 2017 г. N 1452-ст "Об утверждении национального стандарта Российской Федерации";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lastRenderedPageBreak/>
        <w:t>пунктами 4.1 - 4.4.2, 4.5.2 - 4.5.5, 4.6, 4.7, 4.8, 5.2 и 5.3 национального стандарта ГОСТ Р 54359-2017 "Составы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1809-ст "Об утверждении национального стандарта Российской Федерации";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пунктами 4.1 - 4.4.1, 4.5.2 - 4.5.4, 4.6 - 4.7, 4.8, 5.2 и 5.3 национального стандарта ГОСТ Р 54358-2017 "Составы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1810-ст "Об утверждении национального стандарта Российской Федерации";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пунктами 4.1 - 4.4.1, 4.4.3 - 4.6.5, 4.8 и разделом 5 национального стандарта ГОСТ Р 56387-2018 "Смеси сухие строительные клеевые на цементном вяжущем. Технические условия", утвержденного приказом Федерального агентства по техническому регулированию и метрологии от 8 ноября 2018 г. N 923-ст "Об утверждении национального стандарта Российской Федерации";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пунктами 4.1 - 4.3 и 4.5 - 4.8 национального стандарта ГОСТ Р 58271-2018 "Смеси сухие затирочные. Технические условия", утвержденного и введенного в действие приказом Федерального агентства по техническому регулированию и метрологии от 8 ноября 2018 г. N 925-ст "Об утверждении национального стандарта Российской Федерации";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пунктами 4.1 - 4.5.1, 4.6 - 4.9 и разделом 5 национального стандарта ГОСТ Р 58272-2018 "Смеси сухие строительные кладочные. Технические условия", утвержденного приказом Федерального агентства по техническому регулированию и метрологии от 8 ноября 2018 г. N 926-ст "Об утверждении национального стандарта Российской Федерации";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пунктами 4.1 - 4.3, 4.4.1, 4.4.3 - 4.7, 4.8 и разделом 5 национального стандарта ГОСТ Р 58275-2018 "Смеси сухие строительные клеевые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1185-ст "Об утверждении национального стандарта Российской Федерации";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 xml:space="preserve">пунктами 4.1 - 4.3, 4.4.1, 4.4.3 - 4.7, 4.8 и разделом 5 национального стандарта ГОСТ Р 58279-2018 "Смеси сухие строительные штукатурные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1188-ст "Об утверждении национального стандарта </w:t>
      </w:r>
      <w:r w:rsidRPr="001437BA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 xml:space="preserve">пунктами 4.1 - 4.3, 4.4.1, 4.4.3 - 4.7, 4.8 и разделом 5 национального стандарта ГОСТ Р 58278-2018 "Смеси сухие строительные </w:t>
      </w:r>
      <w:proofErr w:type="spellStart"/>
      <w:r w:rsidRPr="001437BA">
        <w:rPr>
          <w:rFonts w:ascii="Times New Roman" w:hAnsi="Times New Roman" w:cs="Times New Roman"/>
          <w:sz w:val="28"/>
          <w:szCs w:val="28"/>
        </w:rPr>
        <w:t>шпатлевочные</w:t>
      </w:r>
      <w:proofErr w:type="spellEnd"/>
      <w:r w:rsidRPr="001437BA">
        <w:rPr>
          <w:rFonts w:ascii="Times New Roman" w:hAnsi="Times New Roman" w:cs="Times New Roman"/>
          <w:sz w:val="28"/>
          <w:szCs w:val="28"/>
        </w:rPr>
        <w:t xml:space="preserve">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1189-ст "Об утверждении национального стандарта Российской Федерации";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 xml:space="preserve">пунктами 4.1 - 4.3, 4.5, 4.6.2, 4.6.3, 4.7, 4.8, 4.9.1, 4.9.2, 4.9.3, 4.9.5 и разделом 5 межгосударственного стандарта ГОСТ 31358-2019 "Смеси сухие строительные напольные. Технические условия", введенного в действие приказом Федерального агентства по техническому регулированию и метрологии от 19 декабря 2019 г. N 1413-ст "О введении в действие </w:t>
      </w:r>
      <w:bookmarkStart w:id="1" w:name="_GoBack"/>
      <w:bookmarkEnd w:id="1"/>
      <w:r w:rsidRPr="001437BA">
        <w:rPr>
          <w:rFonts w:ascii="Times New Roman" w:hAnsi="Times New Roman" w:cs="Times New Roman"/>
          <w:sz w:val="28"/>
          <w:szCs w:val="28"/>
        </w:rPr>
        <w:t>межгосударственного стандарта";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пунктами 4.1 - 4.2.3, 4.4 - 4.5 и разделом 5 национального стандарта ГОСТ Р 59197-2020 "Составы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условия", утвержденного приказом Федерального агентства по техническому регулированию и метрологии от 18 ноября 2020 г. N 1133-ст "Об утверждении национального стандарта Российской Федерации";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п) в отношении растворов строительных на стадиях производства и обращения - пунктами 4.1 - 4.7, 4.9 - 4.14.1, 4.14.3 - 4.14.6, 4.14.8 - 4.14.14 и 4.15 межгосударственного стандарта ГОСТ 28013-98 "Растворы строительные. Общие технические условия", введенного в действие постановлением Государственного комитета Российской Федерации по строительной, архитектурной и жилищной и политике от 29 декабря 1998 г. N 30 "О введении в действие межгосударственного стандарта "Растворы строительные. Общие технические условия";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р) в отношении смесей бетонных: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на стадии производства - разделами 5 - 7 и 10 межгосударственного стандарта ГОСТ 7473-2010 "Смеси бетонные. Технические условия", введенного в действие приказом Федерального агентства по техническому регулированию и метрологии от 13 мая 2011 г. N 71-ст "О введении в действие межгосударственного стандарта";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на стадии обращения - разделами 5 и 7 межгосударственного стандарта ГОСТ 7473-2010 "Смеси бетонные. Технические условия", введенного в действие приказом Федерального агентства по техническому регулированию и метрологии от 13 мая 2011 г. N 71-ст "О введении в действие межгосударственного стандарта".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lastRenderedPageBreak/>
        <w:t>3. При проведении контрольных (надзорных) действий в форме отбора проб (образцов), инструментального обследования, испытания и (или) экспертизы должностное лицо (инспектор) использует правила и методы исследования (испытаний) и измерений, установленные документами по стандартизации, определенными Решением Коллегии Евразийской экономической комиссии от 11 мая 2023 г. N 55 "О перечне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низковольтного оборудования" (ТР ТС 004/2011), и перечне международных и региональных (межгосударственных) стандартов, а в случае их отсутствия -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низковольтного оборудования" (ТР ТС 004/2011) и осуществления оценки соответствия объектов технического регулирования", а также методы исследований (испытаний) и измерений, установленные документами по стандартизации, определенными постановлением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Федерации".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4. Учет объектов государственного контроля (надзора) осуществляется на основании: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а) информации, получаемой в рамках межведомственного взаимодействия;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б) общедоступной информации;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в) информации, получаемой от отраслевых ассоциаций (объединений, союзов);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г) информации, получаемой от автономной некоммерческой организации "Российская система качества" по результатам проведенных указанной организацией исследований продукции.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5. Оценка соблюдения обязательных требований к продукции и связанным с требованиями к этой продукции процессам осуществляется в рамках федерального государственного контроля (надзора), установленного пунктом 15 статьи 46 Федерального закона "О техническом регулировании", посредством: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lastRenderedPageBreak/>
        <w:t>а) внеплановых контрольных (надзорных) мероприятий, проводимых по согласованию с органами прокуратуры, по основаниям, предусмотренным абзацами вторым - пятым и одиннадцатым подпункта "а" пункта 3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б) внеплановых контрольных (надзорных) мероприятий, проводимых без согласования с органами прокуратуры, по основаниям, предусмотренным абзацами вторым - пятым подпункта "б" пункта 3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6. В случае проведения выездной проверки обязательно применение проверочных листов (списка контрольных вопросов, ответы на которые свидетельствуют о соблюдении или несоблюдении контролируемым лицом обязательных требований), утвержденных Федеральным агентством по техническому регулированию и метрологии в соответствии с пунктом 11(17)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7. Оценка успешности осуществления Федеральным агентством по техническому регулированию и метрологии федерального государственного контроля (надзора), установленного пунктом 15 статьи 46 Федерального закона "О техническом регулировании", в отношении продукции и связанных с требованиями к этой продукции процессов характеризуется показателем "Снижение доли продукции, не соответствующей обязательным требованиям, по отношению к базовому значению", где: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доля продукции, не соответствующей обязательным требованиям, это объем небезопасной продукции, выявленной Федеральным агентством по техническому регулированию и метрологии по результатам проведения контрольных (надзорных) мероприятий за отчетный период;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37BA">
        <w:rPr>
          <w:rFonts w:ascii="Times New Roman" w:hAnsi="Times New Roman" w:cs="Times New Roman"/>
          <w:sz w:val="28"/>
          <w:szCs w:val="28"/>
        </w:rPr>
        <w:t>базовое значение это</w:t>
      </w:r>
      <w:proofErr w:type="gramEnd"/>
      <w:r w:rsidRPr="001437BA">
        <w:rPr>
          <w:rFonts w:ascii="Times New Roman" w:hAnsi="Times New Roman" w:cs="Times New Roman"/>
          <w:sz w:val="28"/>
          <w:szCs w:val="28"/>
        </w:rPr>
        <w:t xml:space="preserve"> показатель объема небезопасной продукции, установленный соответствующей отраслевой ассоциацией по результатам анализа рынка строительных материалов и изделий за 2023 год;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базовое значение доли продукции, не соответствующей обязательным требованиям, по результатам 2023 года определяется решением Государственной комиссии по противодействию незаконному обороту промышленной продукции.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 xml:space="preserve">Целевое значение доли продукции, не соответствующей обязательным требованиям, это значение доли продукции, достижение показателей которой </w:t>
      </w:r>
      <w:r w:rsidRPr="001437BA">
        <w:rPr>
          <w:rFonts w:ascii="Times New Roman" w:hAnsi="Times New Roman" w:cs="Times New Roman"/>
          <w:sz w:val="28"/>
          <w:szCs w:val="28"/>
        </w:rPr>
        <w:lastRenderedPageBreak/>
        <w:t>характеризует успешность осуществления государственного контроля (надзора) в отношении указанной продукции.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Целевое значение доли продукции, не соответствующей обязательным требованиям, без учета динамики рынка определяется: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по итогам 2024 года - как снижение не менее чем на 5 процентов по отношению к показателю, установленному по результатам 2023 года;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по итогам 2025 года - как снижение не менее чем на 5 процентов по отношению к показателю, установленному по результатам 2024 года;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по итогам 2026 года - как снижение не менее чем на 5 процентов по отношению к показателю, установленному по результатам 2025 года.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Достижение целевых показателей значений доли продукции, не соответствующей обязательным требованиям, определяется за указанный отчетный период в срок не позднее 3 месяцев по его истечении с учетом следующей методологии:</w:t>
      </w:r>
    </w:p>
    <w:p w:rsidR="001437BA" w:rsidRPr="001437BA" w:rsidRDefault="001437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437BA" w:rsidRPr="001437BA" w:rsidRDefault="001437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702310" cy="22034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7BA" w:rsidRPr="001437BA" w:rsidRDefault="001437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437BA" w:rsidRPr="001437BA" w:rsidRDefault="001437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где: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ЦЗ - целевое значение доли продукции, не соответствующей обязательным требованиям (процентов);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ФЗ - фактическое значение доли продукции, не соответствующей обязательным требованиям (процентов), рассчитываемое по формуле:</w:t>
      </w:r>
    </w:p>
    <w:p w:rsidR="001437BA" w:rsidRPr="001437BA" w:rsidRDefault="001437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437BA" w:rsidRPr="001437BA" w:rsidRDefault="001437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БЗ - проценты снижения,</w:t>
      </w:r>
    </w:p>
    <w:p w:rsidR="001437BA" w:rsidRPr="001437BA" w:rsidRDefault="001437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37BA" w:rsidRPr="001437BA" w:rsidRDefault="001437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где: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БЗ - базовое значение доли продукции, не соответствующей обязательным требованиям (процентов);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проценты снижения - снижение доли продукции, не соответствующей обязательным требованиям, определяемое по результатам государственного контроля (надзора) и анализа рынка продукции с привлечением отраслевого объединения (ассоциации, союза).</w:t>
      </w:r>
    </w:p>
    <w:p w:rsidR="001437BA" w:rsidRPr="001437BA" w:rsidRDefault="001437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437BA" w:rsidRPr="001437BA" w:rsidRDefault="001437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437BA" w:rsidRPr="001437BA" w:rsidRDefault="001437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437BA" w:rsidRPr="001437BA" w:rsidRDefault="001437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437BA" w:rsidRPr="001437BA" w:rsidRDefault="001437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437BA" w:rsidRPr="001437BA" w:rsidRDefault="001437B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Приложение</w:t>
      </w:r>
    </w:p>
    <w:p w:rsidR="001437BA" w:rsidRPr="001437BA" w:rsidRDefault="001437B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к особенностям оценки соблюдения</w:t>
      </w:r>
    </w:p>
    <w:p w:rsidR="001437BA" w:rsidRPr="001437BA" w:rsidRDefault="001437B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lastRenderedPageBreak/>
        <w:t>обязательных требований, установленных</w:t>
      </w:r>
    </w:p>
    <w:p w:rsidR="001437BA" w:rsidRPr="001437BA" w:rsidRDefault="001437B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техническими регламентами в отношении</w:t>
      </w:r>
    </w:p>
    <w:p w:rsidR="001437BA" w:rsidRPr="001437BA" w:rsidRDefault="001437B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колесных транспортных средств (шасси)</w:t>
      </w:r>
    </w:p>
    <w:p w:rsidR="001437BA" w:rsidRPr="001437BA" w:rsidRDefault="001437B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и компонентов транспортных средств</w:t>
      </w:r>
    </w:p>
    <w:p w:rsidR="001437BA" w:rsidRPr="001437BA" w:rsidRDefault="001437B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(шасси), находящихся в обращении</w:t>
      </w:r>
    </w:p>
    <w:p w:rsidR="001437BA" w:rsidRPr="001437BA" w:rsidRDefault="001437B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(до начала их эксплуатации),</w:t>
      </w:r>
    </w:p>
    <w:p w:rsidR="001437BA" w:rsidRPr="001437BA" w:rsidRDefault="001437B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автомобильного бензина, дизельного</w:t>
      </w:r>
    </w:p>
    <w:p w:rsidR="001437BA" w:rsidRPr="001437BA" w:rsidRDefault="001437B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топлива, судового топлива и мазута,</w:t>
      </w:r>
    </w:p>
    <w:p w:rsidR="001437BA" w:rsidRPr="001437BA" w:rsidRDefault="001437B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или обязательных требований, подлежащих</w:t>
      </w:r>
    </w:p>
    <w:p w:rsidR="001437BA" w:rsidRPr="001437BA" w:rsidRDefault="001437B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применению до дня вступления в силу</w:t>
      </w:r>
    </w:p>
    <w:p w:rsidR="001437BA" w:rsidRPr="001437BA" w:rsidRDefault="001437B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технических регламентов в соответствии</w:t>
      </w:r>
    </w:p>
    <w:p w:rsidR="001437BA" w:rsidRPr="001437BA" w:rsidRDefault="001437B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с Федеральным законом "О техническом</w:t>
      </w:r>
    </w:p>
    <w:p w:rsidR="001437BA" w:rsidRPr="001437BA" w:rsidRDefault="001437B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регулировании", в отношении электрической</w:t>
      </w:r>
    </w:p>
    <w:p w:rsidR="001437BA" w:rsidRPr="001437BA" w:rsidRDefault="001437B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энергии в электрических сетях общего</w:t>
      </w:r>
    </w:p>
    <w:p w:rsidR="001437BA" w:rsidRPr="001437BA" w:rsidRDefault="001437B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назначения переменного трехфазного</w:t>
      </w:r>
    </w:p>
    <w:p w:rsidR="001437BA" w:rsidRPr="001437BA" w:rsidRDefault="001437B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и однофазного тока частотой 50 Гц,</w:t>
      </w:r>
    </w:p>
    <w:p w:rsidR="001437BA" w:rsidRPr="001437BA" w:rsidRDefault="001437B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в отношении продукции и связанных</w:t>
      </w:r>
    </w:p>
    <w:p w:rsidR="001437BA" w:rsidRPr="001437BA" w:rsidRDefault="001437B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с требованиями к продукции процессов</w:t>
      </w:r>
    </w:p>
    <w:p w:rsidR="001437BA" w:rsidRPr="001437BA" w:rsidRDefault="001437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437BA" w:rsidRPr="001437BA" w:rsidRDefault="001437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ПЕРЕЧЕНЬ</w:t>
      </w:r>
    </w:p>
    <w:p w:rsidR="001437BA" w:rsidRPr="001437BA" w:rsidRDefault="001437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ВИДОВ ПРОДУКЦИИ, ОЦЕНКА СОБЛЮДЕНИЯ ОБЯЗАТЕЛЬНЫХ</w:t>
      </w:r>
    </w:p>
    <w:p w:rsidR="001437BA" w:rsidRPr="001437BA" w:rsidRDefault="001437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ТРЕБОВАНИЙ К КОТОРОЙ ОСУЩЕСТВЛЯЕТСЯ В РАМКАХ ФЕДЕРАЛЬНОГО</w:t>
      </w:r>
    </w:p>
    <w:p w:rsidR="001437BA" w:rsidRPr="001437BA" w:rsidRDefault="001437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ГОСУДАРСТВЕННОГО КОНТРОЛЯ (НАДЗОРА) ЗА СОБЛЮДЕНИЕМ</w:t>
      </w:r>
    </w:p>
    <w:p w:rsidR="001437BA" w:rsidRPr="001437BA" w:rsidRDefault="001437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ТРЕБОВАНИЙ, УСТАНОВЛЕННЫХ ТЕХНИЧЕСКИМИ РЕГЛАМЕНТАМИ</w:t>
      </w:r>
    </w:p>
    <w:p w:rsidR="001437BA" w:rsidRPr="001437BA" w:rsidRDefault="001437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В ОТНОШЕНИИ КОЛЕСНЫХ ТРАНСПОРТНЫХ СРЕДСТВ (ШАССИ)</w:t>
      </w:r>
    </w:p>
    <w:p w:rsidR="001437BA" w:rsidRPr="001437BA" w:rsidRDefault="001437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И КОМПОНЕНТОВ ТРАНСПОРТНЫХ СРЕДСТВ (ШАССИ), НАХОДЯЩИХСЯ</w:t>
      </w:r>
    </w:p>
    <w:p w:rsidR="001437BA" w:rsidRPr="001437BA" w:rsidRDefault="001437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В ОБРАЩЕНИИ (ДО НАЧАЛА ИХ ЭКСПЛУАТАЦИИ), АВТОМОБИЛЬНОГО</w:t>
      </w:r>
    </w:p>
    <w:p w:rsidR="001437BA" w:rsidRPr="001437BA" w:rsidRDefault="001437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БЕНЗИНА, ДИЗЕЛЬНОГО ТОПЛИВА, СУДОВОГО ТОПЛИВА И МАЗУТА,</w:t>
      </w:r>
    </w:p>
    <w:p w:rsidR="001437BA" w:rsidRPr="001437BA" w:rsidRDefault="001437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ИЛИ ОБЯЗАТЕЛЬНЫХ ТРЕБОВАНИЙ, ПОДЛЕЖАЩИХ ПРИМЕНЕНИЮ ДО ДНЯ</w:t>
      </w:r>
    </w:p>
    <w:p w:rsidR="001437BA" w:rsidRPr="001437BA" w:rsidRDefault="001437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ВСТУПЛЕНИЯ В СИЛУ ТЕХНИЧЕСКИХ РЕГЛАМЕНТОВ В СООТВЕТСТВИИ</w:t>
      </w:r>
    </w:p>
    <w:p w:rsidR="001437BA" w:rsidRPr="001437BA" w:rsidRDefault="001437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С ФЕДЕРАЛЬНЫМ ЗАКОНОМ "О ТЕХНИЧЕСКОМ РЕГУЛИРОВАНИИ",</w:t>
      </w:r>
    </w:p>
    <w:p w:rsidR="001437BA" w:rsidRPr="001437BA" w:rsidRDefault="001437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В ОТНОШЕНИИ ЭЛЕКТРИЧЕСКОЙ ЭНЕРГИИ В ЭЛЕКТРИЧЕСКИХ СЕТЯХ</w:t>
      </w:r>
    </w:p>
    <w:p w:rsidR="001437BA" w:rsidRPr="001437BA" w:rsidRDefault="001437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ОБЩЕГО НАЗНАЧЕНИЯ ПЕРЕМЕННОГО ТРЕХФАЗНОГО</w:t>
      </w:r>
    </w:p>
    <w:p w:rsidR="001437BA" w:rsidRPr="001437BA" w:rsidRDefault="001437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И ОДНОФАЗНОГО ТОКА ЧАСТОТОЙ 50 ГЦ</w:t>
      </w:r>
    </w:p>
    <w:p w:rsidR="001437BA" w:rsidRPr="001437BA" w:rsidRDefault="001437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0"/>
        <w:gridCol w:w="2688"/>
      </w:tblGrid>
      <w:tr w:rsidR="001437BA" w:rsidRPr="001437BA"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437BA" w:rsidRPr="001437BA" w:rsidRDefault="00143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BA">
              <w:rPr>
                <w:rFonts w:ascii="Times New Roman" w:hAnsi="Times New Roman" w:cs="Times New Roman"/>
                <w:sz w:val="28"/>
                <w:szCs w:val="28"/>
              </w:rPr>
              <w:t>Вид продукции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437BA" w:rsidRPr="001437BA" w:rsidRDefault="00143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BA">
              <w:rPr>
                <w:rFonts w:ascii="Times New Roman" w:hAnsi="Times New Roman" w:cs="Times New Roman"/>
                <w:sz w:val="28"/>
                <w:szCs w:val="28"/>
              </w:rPr>
              <w:t>Код ТН ВЭД ЕАЭС &lt;*&gt;</w:t>
            </w:r>
          </w:p>
        </w:tc>
      </w:tr>
      <w:tr w:rsidR="001437BA" w:rsidRPr="001437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37BA" w:rsidRPr="001437BA" w:rsidRDefault="001437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437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Портландцемент, цемент глиноземистый, цемент шлаковый, цемент </w:t>
            </w:r>
            <w:proofErr w:type="spellStart"/>
            <w:r w:rsidRPr="001437BA">
              <w:rPr>
                <w:rFonts w:ascii="Times New Roman" w:hAnsi="Times New Roman" w:cs="Times New Roman"/>
                <w:sz w:val="28"/>
                <w:szCs w:val="28"/>
              </w:rPr>
              <w:t>суперсульфатный</w:t>
            </w:r>
            <w:proofErr w:type="spellEnd"/>
            <w:r w:rsidRPr="001437BA">
              <w:rPr>
                <w:rFonts w:ascii="Times New Roman" w:hAnsi="Times New Roman" w:cs="Times New Roman"/>
                <w:sz w:val="28"/>
                <w:szCs w:val="28"/>
              </w:rPr>
              <w:t xml:space="preserve"> и аналогичные гидравлические цементы, неокрашенные или окрашенные, готовые или в форме клинкеров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37BA" w:rsidRPr="001437BA" w:rsidRDefault="00143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BA">
              <w:rPr>
                <w:rFonts w:ascii="Times New Roman" w:hAnsi="Times New Roman" w:cs="Times New Roman"/>
                <w:sz w:val="28"/>
                <w:szCs w:val="28"/>
              </w:rPr>
              <w:t>из 2523</w:t>
            </w:r>
          </w:p>
        </w:tc>
      </w:tr>
      <w:tr w:rsidR="001437BA" w:rsidRPr="001437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1437BA" w:rsidRPr="001437BA" w:rsidRDefault="001437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437BA">
              <w:rPr>
                <w:rFonts w:ascii="Times New Roman" w:hAnsi="Times New Roman" w:cs="Times New Roman"/>
                <w:sz w:val="28"/>
                <w:szCs w:val="28"/>
              </w:rPr>
              <w:t>Смеси сухие строительные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1437BA" w:rsidRPr="001437BA" w:rsidRDefault="00143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BA">
              <w:rPr>
                <w:rFonts w:ascii="Times New Roman" w:hAnsi="Times New Roman" w:cs="Times New Roman"/>
                <w:sz w:val="28"/>
                <w:szCs w:val="28"/>
              </w:rPr>
              <w:t>из 2520</w:t>
            </w:r>
          </w:p>
          <w:p w:rsidR="001437BA" w:rsidRPr="001437BA" w:rsidRDefault="00143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BA">
              <w:rPr>
                <w:rFonts w:ascii="Times New Roman" w:hAnsi="Times New Roman" w:cs="Times New Roman"/>
                <w:sz w:val="28"/>
                <w:szCs w:val="28"/>
              </w:rPr>
              <w:t>из 2523</w:t>
            </w:r>
          </w:p>
          <w:p w:rsidR="001437BA" w:rsidRPr="001437BA" w:rsidRDefault="00143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BA">
              <w:rPr>
                <w:rFonts w:ascii="Times New Roman" w:hAnsi="Times New Roman" w:cs="Times New Roman"/>
                <w:sz w:val="28"/>
                <w:szCs w:val="28"/>
              </w:rPr>
              <w:t>из 3214</w:t>
            </w:r>
          </w:p>
          <w:p w:rsidR="001437BA" w:rsidRPr="001437BA" w:rsidRDefault="00143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BA">
              <w:rPr>
                <w:rFonts w:ascii="Times New Roman" w:hAnsi="Times New Roman" w:cs="Times New Roman"/>
                <w:sz w:val="28"/>
                <w:szCs w:val="28"/>
              </w:rPr>
              <w:t>3816 00 000 0</w:t>
            </w:r>
          </w:p>
          <w:p w:rsidR="001437BA" w:rsidRPr="001437BA" w:rsidRDefault="00143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BA">
              <w:rPr>
                <w:rFonts w:ascii="Times New Roman" w:hAnsi="Times New Roman" w:cs="Times New Roman"/>
                <w:sz w:val="28"/>
                <w:szCs w:val="28"/>
              </w:rPr>
              <w:t>из 3824 50</w:t>
            </w:r>
          </w:p>
        </w:tc>
      </w:tr>
      <w:tr w:rsidR="001437BA" w:rsidRPr="001437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1437BA" w:rsidRPr="001437BA" w:rsidRDefault="001437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437BA">
              <w:rPr>
                <w:rFonts w:ascii="Times New Roman" w:hAnsi="Times New Roman" w:cs="Times New Roman"/>
                <w:sz w:val="28"/>
                <w:szCs w:val="28"/>
              </w:rPr>
              <w:t>Растворы строительные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1437BA" w:rsidRPr="001437BA" w:rsidRDefault="00143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BA">
              <w:rPr>
                <w:rFonts w:ascii="Times New Roman" w:hAnsi="Times New Roman" w:cs="Times New Roman"/>
                <w:sz w:val="28"/>
                <w:szCs w:val="28"/>
              </w:rPr>
              <w:t>из 2523</w:t>
            </w:r>
          </w:p>
          <w:p w:rsidR="001437BA" w:rsidRPr="001437BA" w:rsidRDefault="00143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BA">
              <w:rPr>
                <w:rFonts w:ascii="Times New Roman" w:hAnsi="Times New Roman" w:cs="Times New Roman"/>
                <w:sz w:val="28"/>
                <w:szCs w:val="28"/>
              </w:rPr>
              <w:t>из 3214</w:t>
            </w:r>
          </w:p>
          <w:p w:rsidR="001437BA" w:rsidRPr="001437BA" w:rsidRDefault="00143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BA">
              <w:rPr>
                <w:rFonts w:ascii="Times New Roman" w:hAnsi="Times New Roman" w:cs="Times New Roman"/>
                <w:sz w:val="28"/>
                <w:szCs w:val="28"/>
              </w:rPr>
              <w:t>3816 00 000 0</w:t>
            </w:r>
          </w:p>
          <w:p w:rsidR="001437BA" w:rsidRPr="001437BA" w:rsidRDefault="00143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BA">
              <w:rPr>
                <w:rFonts w:ascii="Times New Roman" w:hAnsi="Times New Roman" w:cs="Times New Roman"/>
                <w:sz w:val="28"/>
                <w:szCs w:val="28"/>
              </w:rPr>
              <w:t>из 3824 50</w:t>
            </w:r>
          </w:p>
        </w:tc>
      </w:tr>
      <w:tr w:rsidR="001437BA" w:rsidRPr="001437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1437BA" w:rsidRPr="001437BA" w:rsidRDefault="001437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437BA">
              <w:rPr>
                <w:rFonts w:ascii="Times New Roman" w:hAnsi="Times New Roman" w:cs="Times New Roman"/>
                <w:sz w:val="28"/>
                <w:szCs w:val="28"/>
              </w:rPr>
              <w:t>Смеси бетонные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1437BA" w:rsidRPr="001437BA" w:rsidRDefault="00143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BA">
              <w:rPr>
                <w:rFonts w:ascii="Times New Roman" w:hAnsi="Times New Roman" w:cs="Times New Roman"/>
                <w:sz w:val="28"/>
                <w:szCs w:val="28"/>
              </w:rPr>
              <w:t>из 2523</w:t>
            </w:r>
          </w:p>
          <w:p w:rsidR="001437BA" w:rsidRPr="001437BA" w:rsidRDefault="00143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BA">
              <w:rPr>
                <w:rFonts w:ascii="Times New Roman" w:hAnsi="Times New Roman" w:cs="Times New Roman"/>
                <w:sz w:val="28"/>
                <w:szCs w:val="28"/>
              </w:rPr>
              <w:t>из 3214</w:t>
            </w:r>
          </w:p>
          <w:p w:rsidR="001437BA" w:rsidRPr="001437BA" w:rsidRDefault="00143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BA">
              <w:rPr>
                <w:rFonts w:ascii="Times New Roman" w:hAnsi="Times New Roman" w:cs="Times New Roman"/>
                <w:sz w:val="28"/>
                <w:szCs w:val="28"/>
              </w:rPr>
              <w:t>3816 00 000 0</w:t>
            </w:r>
          </w:p>
          <w:p w:rsidR="001437BA" w:rsidRPr="001437BA" w:rsidRDefault="00143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BA">
              <w:rPr>
                <w:rFonts w:ascii="Times New Roman" w:hAnsi="Times New Roman" w:cs="Times New Roman"/>
                <w:sz w:val="28"/>
                <w:szCs w:val="28"/>
              </w:rPr>
              <w:t>из 3824 50</w:t>
            </w:r>
          </w:p>
        </w:tc>
      </w:tr>
      <w:tr w:rsidR="001437BA" w:rsidRPr="001437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1437BA" w:rsidRPr="001437BA" w:rsidRDefault="001437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437BA">
              <w:rPr>
                <w:rFonts w:ascii="Times New Roman" w:hAnsi="Times New Roman" w:cs="Times New Roman"/>
                <w:sz w:val="28"/>
                <w:szCs w:val="28"/>
              </w:rPr>
              <w:t>Радиаторы центрального отопления и их секции чугунные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1437BA" w:rsidRPr="001437BA" w:rsidRDefault="00143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BA">
              <w:rPr>
                <w:rFonts w:ascii="Times New Roman" w:hAnsi="Times New Roman" w:cs="Times New Roman"/>
                <w:sz w:val="28"/>
                <w:szCs w:val="28"/>
              </w:rPr>
              <w:t>7322 11 000 0</w:t>
            </w:r>
          </w:p>
        </w:tc>
      </w:tr>
      <w:tr w:rsidR="001437BA" w:rsidRPr="001437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1437BA" w:rsidRPr="001437BA" w:rsidRDefault="001437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437BA">
              <w:rPr>
                <w:rFonts w:ascii="Times New Roman" w:hAnsi="Times New Roman" w:cs="Times New Roman"/>
                <w:sz w:val="28"/>
                <w:szCs w:val="28"/>
              </w:rPr>
              <w:t>Радиаторы центрального отопления и их секции стальные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1437BA" w:rsidRPr="001437BA" w:rsidRDefault="00143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BA">
              <w:rPr>
                <w:rFonts w:ascii="Times New Roman" w:hAnsi="Times New Roman" w:cs="Times New Roman"/>
                <w:sz w:val="28"/>
                <w:szCs w:val="28"/>
              </w:rPr>
              <w:t>7322 19 000 0</w:t>
            </w:r>
          </w:p>
        </w:tc>
      </w:tr>
      <w:tr w:rsidR="001437BA" w:rsidRPr="001437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1437BA" w:rsidRPr="001437BA" w:rsidRDefault="001437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437BA">
              <w:rPr>
                <w:rFonts w:ascii="Times New Roman" w:hAnsi="Times New Roman" w:cs="Times New Roman"/>
                <w:sz w:val="28"/>
                <w:szCs w:val="28"/>
              </w:rPr>
              <w:t>Радиаторы центрального отопления и их секции биметаллические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1437BA" w:rsidRPr="001437BA" w:rsidRDefault="00143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BA">
              <w:rPr>
                <w:rFonts w:ascii="Times New Roman" w:hAnsi="Times New Roman" w:cs="Times New Roman"/>
                <w:sz w:val="28"/>
                <w:szCs w:val="28"/>
              </w:rPr>
              <w:t>7322 19 000 0</w:t>
            </w:r>
          </w:p>
          <w:p w:rsidR="001437BA" w:rsidRPr="001437BA" w:rsidRDefault="00143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BA">
              <w:rPr>
                <w:rFonts w:ascii="Times New Roman" w:hAnsi="Times New Roman" w:cs="Times New Roman"/>
                <w:sz w:val="28"/>
                <w:szCs w:val="28"/>
              </w:rPr>
              <w:t>7616 99 100 2</w:t>
            </w:r>
          </w:p>
          <w:p w:rsidR="001437BA" w:rsidRPr="001437BA" w:rsidRDefault="00143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BA">
              <w:rPr>
                <w:rFonts w:ascii="Times New Roman" w:hAnsi="Times New Roman" w:cs="Times New Roman"/>
                <w:sz w:val="28"/>
                <w:szCs w:val="28"/>
              </w:rPr>
              <w:t>7616 99 100 4</w:t>
            </w:r>
          </w:p>
          <w:p w:rsidR="001437BA" w:rsidRPr="001437BA" w:rsidRDefault="00143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BA">
              <w:rPr>
                <w:rFonts w:ascii="Times New Roman" w:hAnsi="Times New Roman" w:cs="Times New Roman"/>
                <w:sz w:val="28"/>
                <w:szCs w:val="28"/>
              </w:rPr>
              <w:t>7616 99 900 8</w:t>
            </w:r>
          </w:p>
        </w:tc>
      </w:tr>
      <w:tr w:rsidR="001437BA" w:rsidRPr="001437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1437BA" w:rsidRPr="001437BA" w:rsidRDefault="001437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437BA">
              <w:rPr>
                <w:rFonts w:ascii="Times New Roman" w:hAnsi="Times New Roman" w:cs="Times New Roman"/>
                <w:sz w:val="28"/>
                <w:szCs w:val="28"/>
              </w:rPr>
              <w:t>Радиаторы центрального отопления и их секции алюминиевые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1437BA" w:rsidRPr="001437BA" w:rsidRDefault="00143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BA">
              <w:rPr>
                <w:rFonts w:ascii="Times New Roman" w:hAnsi="Times New Roman" w:cs="Times New Roman"/>
                <w:sz w:val="28"/>
                <w:szCs w:val="28"/>
              </w:rPr>
              <w:t>7616 99 100 3</w:t>
            </w:r>
          </w:p>
          <w:p w:rsidR="001437BA" w:rsidRPr="001437BA" w:rsidRDefault="00143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BA">
              <w:rPr>
                <w:rFonts w:ascii="Times New Roman" w:hAnsi="Times New Roman" w:cs="Times New Roman"/>
                <w:sz w:val="28"/>
                <w:szCs w:val="28"/>
              </w:rPr>
              <w:t>7616 99 100 4</w:t>
            </w:r>
          </w:p>
          <w:p w:rsidR="001437BA" w:rsidRPr="001437BA" w:rsidRDefault="00143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BA">
              <w:rPr>
                <w:rFonts w:ascii="Times New Roman" w:hAnsi="Times New Roman" w:cs="Times New Roman"/>
                <w:sz w:val="28"/>
                <w:szCs w:val="28"/>
              </w:rPr>
              <w:t>7616 99 900 8</w:t>
            </w:r>
          </w:p>
        </w:tc>
      </w:tr>
      <w:tr w:rsidR="001437BA" w:rsidRPr="001437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1437BA" w:rsidRPr="001437BA" w:rsidRDefault="001437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437BA">
              <w:rPr>
                <w:rFonts w:ascii="Times New Roman" w:hAnsi="Times New Roman" w:cs="Times New Roman"/>
                <w:sz w:val="28"/>
                <w:szCs w:val="28"/>
              </w:rPr>
              <w:t>Радиаторы центрального отопления и их секции из прочих металлов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1437BA" w:rsidRPr="001437BA" w:rsidRDefault="00143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BA">
              <w:rPr>
                <w:rFonts w:ascii="Times New Roman" w:hAnsi="Times New Roman" w:cs="Times New Roman"/>
                <w:sz w:val="28"/>
                <w:szCs w:val="28"/>
              </w:rPr>
              <w:t>из 7418</w:t>
            </w:r>
          </w:p>
          <w:p w:rsidR="001437BA" w:rsidRPr="001437BA" w:rsidRDefault="00143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BA">
              <w:rPr>
                <w:rFonts w:ascii="Times New Roman" w:hAnsi="Times New Roman" w:cs="Times New Roman"/>
                <w:sz w:val="28"/>
                <w:szCs w:val="28"/>
              </w:rPr>
              <w:t>из 7419</w:t>
            </w:r>
          </w:p>
        </w:tc>
      </w:tr>
      <w:tr w:rsidR="001437BA" w:rsidRPr="001437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1437BA" w:rsidRPr="001437BA" w:rsidRDefault="001437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437BA">
              <w:rPr>
                <w:rFonts w:ascii="Times New Roman" w:hAnsi="Times New Roman" w:cs="Times New Roman"/>
                <w:sz w:val="28"/>
                <w:szCs w:val="28"/>
              </w:rPr>
              <w:t>Конвекторы отопительные чугунные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1437BA" w:rsidRPr="001437BA" w:rsidRDefault="00143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BA">
              <w:rPr>
                <w:rFonts w:ascii="Times New Roman" w:hAnsi="Times New Roman" w:cs="Times New Roman"/>
                <w:sz w:val="28"/>
                <w:szCs w:val="28"/>
              </w:rPr>
              <w:t>7322 90 000 9</w:t>
            </w:r>
          </w:p>
          <w:p w:rsidR="001437BA" w:rsidRPr="001437BA" w:rsidRDefault="00143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BA">
              <w:rPr>
                <w:rFonts w:ascii="Times New Roman" w:hAnsi="Times New Roman" w:cs="Times New Roman"/>
                <w:sz w:val="28"/>
                <w:szCs w:val="28"/>
              </w:rPr>
              <w:t>из 7323</w:t>
            </w:r>
          </w:p>
          <w:p w:rsidR="001437BA" w:rsidRPr="001437BA" w:rsidRDefault="00143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BA">
              <w:rPr>
                <w:rFonts w:ascii="Times New Roman" w:hAnsi="Times New Roman" w:cs="Times New Roman"/>
                <w:sz w:val="28"/>
                <w:szCs w:val="28"/>
              </w:rPr>
              <w:t>из 7325</w:t>
            </w:r>
          </w:p>
          <w:p w:rsidR="001437BA" w:rsidRPr="001437BA" w:rsidRDefault="00143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BA">
              <w:rPr>
                <w:rFonts w:ascii="Times New Roman" w:hAnsi="Times New Roman" w:cs="Times New Roman"/>
                <w:sz w:val="28"/>
                <w:szCs w:val="28"/>
              </w:rPr>
              <w:t>из 7326</w:t>
            </w:r>
          </w:p>
          <w:p w:rsidR="001437BA" w:rsidRPr="001437BA" w:rsidRDefault="00143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BA">
              <w:rPr>
                <w:rFonts w:ascii="Times New Roman" w:hAnsi="Times New Roman" w:cs="Times New Roman"/>
                <w:sz w:val="28"/>
                <w:szCs w:val="28"/>
              </w:rPr>
              <w:t>из 8516</w:t>
            </w:r>
          </w:p>
        </w:tc>
      </w:tr>
      <w:tr w:rsidR="001437BA" w:rsidRPr="001437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1437BA" w:rsidRPr="001437BA" w:rsidRDefault="001437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437BA">
              <w:rPr>
                <w:rFonts w:ascii="Times New Roman" w:hAnsi="Times New Roman" w:cs="Times New Roman"/>
                <w:sz w:val="28"/>
                <w:szCs w:val="28"/>
              </w:rPr>
              <w:t>Конвекторы отопительные из прочих металлов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1437BA" w:rsidRPr="001437BA" w:rsidRDefault="00143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BA">
              <w:rPr>
                <w:rFonts w:ascii="Times New Roman" w:hAnsi="Times New Roman" w:cs="Times New Roman"/>
                <w:sz w:val="28"/>
                <w:szCs w:val="28"/>
              </w:rPr>
              <w:t>из 7418</w:t>
            </w:r>
          </w:p>
          <w:p w:rsidR="001437BA" w:rsidRPr="001437BA" w:rsidRDefault="00143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BA">
              <w:rPr>
                <w:rFonts w:ascii="Times New Roman" w:hAnsi="Times New Roman" w:cs="Times New Roman"/>
                <w:sz w:val="28"/>
                <w:szCs w:val="28"/>
              </w:rPr>
              <w:t>из 7419</w:t>
            </w:r>
          </w:p>
          <w:p w:rsidR="001437BA" w:rsidRPr="001437BA" w:rsidRDefault="00143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7616 99 100 8</w:t>
            </w:r>
          </w:p>
          <w:p w:rsidR="001437BA" w:rsidRPr="001437BA" w:rsidRDefault="00143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BA">
              <w:rPr>
                <w:rFonts w:ascii="Times New Roman" w:hAnsi="Times New Roman" w:cs="Times New Roman"/>
                <w:sz w:val="28"/>
                <w:szCs w:val="28"/>
              </w:rPr>
              <w:t>7616 99 900 8</w:t>
            </w:r>
          </w:p>
          <w:p w:rsidR="001437BA" w:rsidRPr="001437BA" w:rsidRDefault="00143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BA">
              <w:rPr>
                <w:rFonts w:ascii="Times New Roman" w:hAnsi="Times New Roman" w:cs="Times New Roman"/>
                <w:sz w:val="28"/>
                <w:szCs w:val="28"/>
              </w:rPr>
              <w:t>из 8516</w:t>
            </w:r>
          </w:p>
        </w:tc>
      </w:tr>
      <w:tr w:rsidR="001437BA" w:rsidRPr="001437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1437BA" w:rsidRPr="001437BA" w:rsidRDefault="001437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437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Конвекторы отопительные стальные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1437BA" w:rsidRPr="001437BA" w:rsidRDefault="00143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BA">
              <w:rPr>
                <w:rFonts w:ascii="Times New Roman" w:hAnsi="Times New Roman" w:cs="Times New Roman"/>
                <w:sz w:val="28"/>
                <w:szCs w:val="28"/>
              </w:rPr>
              <w:t>7322 90 000 9</w:t>
            </w:r>
          </w:p>
          <w:p w:rsidR="001437BA" w:rsidRPr="001437BA" w:rsidRDefault="00143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BA">
              <w:rPr>
                <w:rFonts w:ascii="Times New Roman" w:hAnsi="Times New Roman" w:cs="Times New Roman"/>
                <w:sz w:val="28"/>
                <w:szCs w:val="28"/>
              </w:rPr>
              <w:t>из 7323</w:t>
            </w:r>
          </w:p>
          <w:p w:rsidR="001437BA" w:rsidRPr="001437BA" w:rsidRDefault="00143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BA">
              <w:rPr>
                <w:rFonts w:ascii="Times New Roman" w:hAnsi="Times New Roman" w:cs="Times New Roman"/>
                <w:sz w:val="28"/>
                <w:szCs w:val="28"/>
              </w:rPr>
              <w:t>из 7325</w:t>
            </w:r>
          </w:p>
          <w:p w:rsidR="001437BA" w:rsidRPr="001437BA" w:rsidRDefault="00143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BA">
              <w:rPr>
                <w:rFonts w:ascii="Times New Roman" w:hAnsi="Times New Roman" w:cs="Times New Roman"/>
                <w:sz w:val="28"/>
                <w:szCs w:val="28"/>
              </w:rPr>
              <w:t>из 7326</w:t>
            </w:r>
          </w:p>
          <w:p w:rsidR="001437BA" w:rsidRPr="001437BA" w:rsidRDefault="00143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BA">
              <w:rPr>
                <w:rFonts w:ascii="Times New Roman" w:hAnsi="Times New Roman" w:cs="Times New Roman"/>
                <w:sz w:val="28"/>
                <w:szCs w:val="28"/>
              </w:rPr>
              <w:t>из 8516</w:t>
            </w:r>
          </w:p>
        </w:tc>
      </w:tr>
      <w:tr w:rsidR="001437BA" w:rsidRPr="001437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7BA" w:rsidRPr="001437BA" w:rsidRDefault="001437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437BA">
              <w:rPr>
                <w:rFonts w:ascii="Times New Roman" w:hAnsi="Times New Roman" w:cs="Times New Roman"/>
                <w:sz w:val="28"/>
                <w:szCs w:val="28"/>
              </w:rPr>
              <w:t>Кабели, провода и шнуры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7BA" w:rsidRPr="001437BA" w:rsidRDefault="00143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BA">
              <w:rPr>
                <w:rFonts w:ascii="Times New Roman" w:hAnsi="Times New Roman" w:cs="Times New Roman"/>
                <w:sz w:val="28"/>
                <w:szCs w:val="28"/>
              </w:rPr>
              <w:t>8544 49 910 1</w:t>
            </w:r>
          </w:p>
          <w:p w:rsidR="001437BA" w:rsidRPr="001437BA" w:rsidRDefault="00143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BA">
              <w:rPr>
                <w:rFonts w:ascii="Times New Roman" w:hAnsi="Times New Roman" w:cs="Times New Roman"/>
                <w:sz w:val="28"/>
                <w:szCs w:val="28"/>
              </w:rPr>
              <w:t>8544 49 910 8</w:t>
            </w:r>
          </w:p>
          <w:p w:rsidR="001437BA" w:rsidRPr="001437BA" w:rsidRDefault="00143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BA">
              <w:rPr>
                <w:rFonts w:ascii="Times New Roman" w:hAnsi="Times New Roman" w:cs="Times New Roman"/>
                <w:sz w:val="28"/>
                <w:szCs w:val="28"/>
              </w:rPr>
              <w:t>8544 49 950 1</w:t>
            </w:r>
          </w:p>
          <w:p w:rsidR="001437BA" w:rsidRPr="001437BA" w:rsidRDefault="00143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BA">
              <w:rPr>
                <w:rFonts w:ascii="Times New Roman" w:hAnsi="Times New Roman" w:cs="Times New Roman"/>
                <w:sz w:val="28"/>
                <w:szCs w:val="28"/>
              </w:rPr>
              <w:t>8544 49 950 9</w:t>
            </w:r>
          </w:p>
          <w:p w:rsidR="001437BA" w:rsidRPr="001437BA" w:rsidRDefault="00143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BA">
              <w:rPr>
                <w:rFonts w:ascii="Times New Roman" w:hAnsi="Times New Roman" w:cs="Times New Roman"/>
                <w:sz w:val="28"/>
                <w:szCs w:val="28"/>
              </w:rPr>
              <w:t>8544 49 990 0</w:t>
            </w:r>
          </w:p>
        </w:tc>
      </w:tr>
    </w:tbl>
    <w:p w:rsidR="001437BA" w:rsidRPr="001437BA" w:rsidRDefault="001437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37BA" w:rsidRPr="001437BA" w:rsidRDefault="001437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1437BA" w:rsidRPr="001437BA" w:rsidRDefault="001437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7BA">
        <w:rPr>
          <w:rFonts w:ascii="Times New Roman" w:hAnsi="Times New Roman" w:cs="Times New Roman"/>
          <w:sz w:val="28"/>
          <w:szCs w:val="28"/>
        </w:rPr>
        <w:t>&lt;*&gt; Коды ТН ВЭД ЕАЭС для видов продукции соответствуют кодам ТН ВЭД ЕАЭС, установленным для видов продукции постановлением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 и Решением Коллегии Евразийской экономической комиссии от 24 апреля 2013 г. N 91 "Об утверждении перечня продукции, подлежащей обязательной оценке соответствия требованиям технического регламента Таможенного союза "О безопасности низковольтного оборудования" (ТР ТС 004/2011), в отношении которой при помещении под таможенные процедуры подтверждается соблюдение мер технического регулирования.".</w:t>
      </w:r>
    </w:p>
    <w:p w:rsidR="001437BA" w:rsidRPr="001437BA" w:rsidRDefault="001437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37BA" w:rsidRPr="001437BA" w:rsidRDefault="001437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37BA" w:rsidRPr="001437BA" w:rsidRDefault="001437BA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E45B99" w:rsidRPr="001437BA" w:rsidRDefault="00E45B99">
      <w:pPr>
        <w:rPr>
          <w:rFonts w:ascii="Times New Roman" w:hAnsi="Times New Roman" w:cs="Times New Roman"/>
          <w:sz w:val="28"/>
          <w:szCs w:val="28"/>
        </w:rPr>
      </w:pPr>
    </w:p>
    <w:sectPr w:rsidR="00E45B99" w:rsidRPr="001437BA" w:rsidSect="00751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7BA"/>
    <w:rsid w:val="001437BA"/>
    <w:rsid w:val="00E4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9C224-95A7-480F-958A-914FD410C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37B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437B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437B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18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118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186&amp;dst=10012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81186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6857</Words>
  <Characters>39085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Дягилева Ольга Сергеевна</dc:creator>
  <cp:keywords/>
  <dc:description/>
  <cp:lastModifiedBy>Дягилева Ольга Сергеевна</cp:lastModifiedBy>
  <cp:revision>1</cp:revision>
  <dcterms:created xsi:type="dcterms:W3CDTF">2024-09-18T03:58:00Z</dcterms:created>
  <dcterms:modified xsi:type="dcterms:W3CDTF">2024-09-18T04:00:00Z</dcterms:modified>
</cp:coreProperties>
</file>