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Администрация города Рубцовска </w:t>
      </w:r>
    </w:p>
    <w:p>
      <w:pPr>
        <w:pStyle w:val="Normal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Алтайского края</w:t>
      </w:r>
    </w:p>
    <w:p>
      <w:pPr>
        <w:pStyle w:val="Normal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Комитет по управлению имуществом</w:t>
      </w:r>
    </w:p>
    <w:p>
      <w:pPr>
        <w:pStyle w:val="Normal"/>
        <w:jc w:val="center"/>
        <w:rPr/>
      </w:pPr>
      <w:r>
        <w:rPr/>
        <w:t>658200 г. Рубцовск, пер.Бульварный, 25</w:t>
      </w:r>
    </w:p>
    <w:p>
      <w:pPr>
        <w:pStyle w:val="Normal"/>
        <w:jc w:val="center"/>
        <w:rPr/>
      </w:pPr>
      <w:r>
        <w:rPr/>
        <w:t xml:space="preserve">т/факс 4-00-82, </w:t>
      </w:r>
    </w:p>
    <w:p>
      <w:pPr>
        <w:pStyle w:val="ConsPlusNormal"/>
        <w:widowControl/>
        <w:ind w:left="0" w:right="0" w:hanging="0"/>
        <w:jc w:val="center"/>
        <w:rPr>
          <w:rFonts w:cs="Times New Roman" w:ascii="Times New Roman" w:hAnsi="Times New Roman"/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en-US"/>
        </w:rPr>
        <w:t>E-mail: udina@rubadm.ru</w:t>
      </w:r>
    </w:p>
    <w:p>
      <w:pPr>
        <w:pStyle w:val="Normal"/>
        <w:jc w:val="center"/>
        <w:rPr>
          <w:rStyle w:val="Style14"/>
          <w:lang w:val="en-US"/>
        </w:rPr>
      </w:pPr>
      <w:r>
        <w:rPr/>
        <w:t>сайт</w:t>
      </w:r>
      <w:r>
        <w:rPr>
          <w:lang w:val="en-US"/>
        </w:rPr>
        <w:t xml:space="preserve">: </w:t>
      </w:r>
      <w:hyperlink r:id="rId2">
        <w:r>
          <w:rPr>
            <w:rStyle w:val="Style14"/>
            <w:lang w:val="en-US"/>
          </w:rPr>
          <w:t>www.rubadm.ru</w:t>
        </w:r>
      </w:hyperlink>
    </w:p>
    <w:p>
      <w:pPr>
        <w:pStyle w:val="Normal"/>
        <w:jc w:val="center"/>
        <w:rPr/>
      </w:pPr>
      <w:r>
        <w:rPr/>
        <w:t>ОКПО 04018528, ОГРН 1022200813656</w:t>
      </w:r>
    </w:p>
    <w:p>
      <w:pPr>
        <w:pStyle w:val="Normal"/>
        <w:jc w:val="center"/>
        <w:rPr/>
      </w:pPr>
      <w:r>
        <w:rPr/>
        <w:t>ИНН 2209011079, КПП 220901001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R1"/>
        <w:spacing w:lineRule="auto" w:line="259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ПРОТОКОЛ  № 3</w:t>
      </w:r>
    </w:p>
    <w:p>
      <w:pPr>
        <w:pStyle w:val="FR1"/>
        <w:spacing w:lineRule="auto" w:line="259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>
      <w:pPr>
        <w:pStyle w:val="FR1"/>
        <w:spacing w:lineRule="auto" w:line="240" w:before="0" w:after="0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FR1"/>
        <w:spacing w:lineRule="auto" w:line="240" w:before="0" w:after="0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FR1"/>
        <w:spacing w:lineRule="auto" w:line="240" w:before="0" w:after="0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г. Рубцовск, </w:t>
      </w:r>
    </w:p>
    <w:p>
      <w:pPr>
        <w:pStyle w:val="FR1"/>
        <w:spacing w:lineRule="auto" w:line="240" w:before="0" w:after="0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пер. Бульварный, 25,  каб.51         </w:t>
      </w:r>
      <w:r>
        <w:rPr>
          <w:sz w:val="24"/>
          <w:szCs w:val="24"/>
        </w:rPr>
        <w:t>24 октября 2016</w:t>
      </w:r>
      <w:r>
        <w:rPr>
          <w:b w:val="false"/>
          <w:sz w:val="24"/>
          <w:szCs w:val="24"/>
        </w:rPr>
        <w:t xml:space="preserve">         </w:t>
        <w:tab/>
        <w:t>10.00 час (время местное)</w:t>
      </w:r>
    </w:p>
    <w:p>
      <w:pPr>
        <w:pStyle w:val="FR1"/>
        <w:spacing w:lineRule="auto" w:line="259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FR1"/>
        <w:spacing w:lineRule="auto" w:line="259"/>
        <w:jc w:val="left"/>
        <w:rPr>
          <w:sz w:val="24"/>
          <w:szCs w:val="24"/>
        </w:rPr>
      </w:pPr>
      <w:r>
        <w:rPr>
          <w:b w:val="false"/>
          <w:sz w:val="24"/>
          <w:szCs w:val="24"/>
        </w:rPr>
        <w:t xml:space="preserve">  </w:t>
      </w:r>
      <w:r>
        <w:rPr>
          <w:sz w:val="24"/>
          <w:szCs w:val="24"/>
        </w:rPr>
        <w:t xml:space="preserve">Состав комиссии: </w:t>
      </w:r>
    </w:p>
    <w:p>
      <w:pPr>
        <w:pStyle w:val="FR1"/>
        <w:spacing w:lineRule="auto" w:line="259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05.03.2013 № 94-р. В состав комиссии входит 10 человек. Присутствует </w:t>
      </w:r>
      <w:r>
        <w:rPr>
          <w:b w:val="false"/>
          <w:sz w:val="24"/>
          <w:szCs w:val="24"/>
        </w:rPr>
        <w:t>9</w:t>
      </w:r>
      <w:r>
        <w:rPr>
          <w:b w:val="false"/>
          <w:sz w:val="24"/>
          <w:szCs w:val="24"/>
        </w:rPr>
        <w:t xml:space="preserve"> членов комиссии.   Кворум имеется.</w:t>
      </w:r>
    </w:p>
    <w:p>
      <w:pPr>
        <w:pStyle w:val="FR1"/>
        <w:tabs>
          <w:tab w:val="left" w:pos="7935" w:leader="none"/>
        </w:tabs>
        <w:spacing w:lineRule="auto" w:line="240" w:before="0" w:after="0"/>
        <w:ind w:left="0" w:right="0" w:firstLine="709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FR1"/>
        <w:tabs>
          <w:tab w:val="left" w:pos="7935" w:leader="none"/>
        </w:tabs>
        <w:spacing w:lineRule="auto" w:line="240" w:before="0" w:after="0"/>
        <w:ind w:left="0" w:right="0" w:firstLine="709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В соответствии с извещением, опубликованным в газете  «Местное время» от 20.09.2016 № 71, в Администрации города Рубцовска  24 октября 2016 года, в соответствии со ст.39.12 Земельного кодекса Российской Федерации комиссией по проведению торгов принято решение:</w:t>
      </w:r>
    </w:p>
    <w:p>
      <w:pPr>
        <w:pStyle w:val="Normal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240"/>
        <w:ind w:left="0" w:right="0" w:firstLine="708"/>
        <w:jc w:val="both"/>
        <w:rPr/>
      </w:pPr>
      <w:r>
        <w:rPr/>
        <w:t xml:space="preserve">1. В связи с тем, что не подано ни одной заявки на участие в аукционе и на основании п.14 ст.39.12 Земельного Кодекса РФ, аукцион по Лоту № 1 (ул. Энергетиков, 8), Лоту № 3 (ул. Заречная,48), ),  Лоту № 4 ( пр-д Камчатский, 1), Лоту № 5 (ул.Изумрудная,52), Лоту № 7 (Ельницкая, 40 Б), Лоту № 8 (Ельницкая, 54), Лоту № 9 (в 45м южнее территории ж/д по проезду Малому,21), Лоту № 10 (с северной стороны здания по Угловскому тракту, 2), Лоту № 11 (северо-западнее территории по Рабочему тракту, 8), Лоту № 12 (в 145м севернее здания по Рабочему тракту, 12), Лоту № 13 (ул.Залесовская, 2), Лоту № 14 (Рабочий тракт, 41)    признать несостоявшимся. </w:t>
      </w:r>
    </w:p>
    <w:p>
      <w:pPr>
        <w:pStyle w:val="Normal"/>
        <w:spacing w:lineRule="atLeast" w:line="240"/>
        <w:jc w:val="both"/>
        <w:rPr/>
      </w:pPr>
      <w:r>
        <w:rPr/>
      </w:r>
    </w:p>
    <w:p>
      <w:pPr>
        <w:pStyle w:val="Normal"/>
        <w:spacing w:lineRule="atLeast" w:line="240"/>
        <w:ind w:left="0" w:right="0" w:firstLine="708"/>
        <w:jc w:val="both"/>
        <w:rPr/>
      </w:pPr>
      <w:r>
        <w:rPr/>
        <w:t xml:space="preserve">2. В связи с тем, что подана только одна заявка на участие в аукционе и на основании п.14 ст.39.12 Земельного Кодекса РФ, аукцион по Лоту № 2 (ул.Энергетиков, 10), признать несостоявшимися. </w:t>
      </w:r>
    </w:p>
    <w:p>
      <w:pPr>
        <w:pStyle w:val="Normal"/>
        <w:spacing w:lineRule="atLeast" w:line="240"/>
        <w:ind w:left="0" w:right="0" w:firstLine="709"/>
        <w:jc w:val="both"/>
        <w:rPr/>
      </w:pPr>
      <w:r>
        <w:rPr/>
        <w:tab/>
        <w:t>Предложить единственному участнику аукциона по Лоту № 2 (ул.Энергетиков, 10) Широкову Ярославу Алексеевичу 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22240 (двадцать две тысячи двести сорок)</w:t>
      </w:r>
      <w:r>
        <w:rPr>
          <w:b/>
        </w:rPr>
        <w:t xml:space="preserve"> </w:t>
      </w:r>
      <w:r>
        <w:rPr/>
        <w:t>рублей.</w:t>
      </w:r>
    </w:p>
    <w:p>
      <w:pPr>
        <w:pStyle w:val="Normal"/>
        <w:spacing w:lineRule="atLeast" w:line="240"/>
        <w:ind w:left="0" w:right="0" w:firstLine="708"/>
        <w:jc w:val="both"/>
        <w:rPr/>
      </w:pPr>
      <w:r>
        <w:rPr/>
        <w:t xml:space="preserve">3. В связи с тем, что подана только одна заявка на участие в аукционе и на основании п.14 ст.39.12 Земельного Кодекса РФ, аукцион по Лоту № 6 (ул.Ельницкая, 40А), признать несостоявшимися. </w:t>
      </w:r>
    </w:p>
    <w:p>
      <w:pPr>
        <w:pStyle w:val="Normal"/>
        <w:spacing w:lineRule="atLeast" w:line="240"/>
        <w:ind w:left="0" w:right="0" w:firstLine="709"/>
        <w:jc w:val="both"/>
        <w:rPr/>
      </w:pPr>
      <w:r>
        <w:rPr/>
        <w:t>Предложить единственному участнику аукциона по Лоту № 6 ул.Ельницкая, 40А) Березикову Александру Викторовичу 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25905 (двадцать пять тысяч девятьсот пять)</w:t>
      </w:r>
      <w:r>
        <w:rPr>
          <w:b/>
        </w:rPr>
        <w:t xml:space="preserve"> </w:t>
      </w:r>
      <w:r>
        <w:rPr/>
        <w:t>рублей.</w:t>
      </w:r>
    </w:p>
    <w:p>
      <w:pPr>
        <w:pStyle w:val="Normal"/>
        <w:spacing w:lineRule="atLeast" w:line="240"/>
        <w:ind w:left="0" w:right="0" w:firstLine="709"/>
        <w:jc w:val="both"/>
        <w:rPr/>
      </w:pPr>
      <w:r>
        <w:rPr/>
      </w:r>
    </w:p>
    <w:p>
      <w:pPr>
        <w:pStyle w:val="FR1"/>
        <w:tabs>
          <w:tab w:val="left" w:pos="7935" w:leader="none"/>
        </w:tabs>
        <w:spacing w:lineRule="auto" w:line="240" w:before="0" w:after="0"/>
        <w:jc w:val="both"/>
        <w:rPr>
          <w:b w:val="false"/>
          <w:bCs/>
          <w:sz w:val="24"/>
          <w:szCs w:val="24"/>
        </w:rPr>
      </w:pPr>
      <w:r>
        <w:rPr>
          <w:b w:val="false"/>
          <w:sz w:val="24"/>
          <w:szCs w:val="24"/>
        </w:rPr>
        <w:t xml:space="preserve">            </w:t>
      </w:r>
      <w:r>
        <w:rPr>
          <w:b w:val="false"/>
          <w:sz w:val="24"/>
          <w:szCs w:val="24"/>
        </w:rPr>
        <w:t>Протокол</w:t>
      </w:r>
      <w:r>
        <w:rPr/>
        <w:t xml:space="preserve"> </w:t>
      </w:r>
      <w:r>
        <w:rPr>
          <w:b w:val="false"/>
          <w:sz w:val="24"/>
          <w:szCs w:val="24"/>
        </w:rPr>
        <w:t>проведения  аукциона (открытого по составу участников и по форме подачи заявок) по продаже права на заключение договоров аренды  земельных  участков для  строительства  отдельными лотами</w:t>
      </w:r>
      <w:r>
        <w:rPr/>
        <w:t xml:space="preserve">, </w:t>
      </w:r>
      <w:r>
        <w:rPr>
          <w:b w:val="false"/>
          <w:sz w:val="24"/>
          <w:szCs w:val="24"/>
        </w:rPr>
        <w:t xml:space="preserve">подписан всеми присутствующими на заседании членами комиссии и будет размещен на официальном  сайте торгов:  </w:t>
      </w:r>
      <w:r>
        <w:rPr>
          <w:b w:val="false"/>
          <w:sz w:val="24"/>
          <w:szCs w:val="24"/>
          <w:lang w:val="en-US"/>
        </w:rPr>
        <w:t>torgi</w:t>
      </w:r>
      <w:r>
        <w:rPr>
          <w:b w:val="false"/>
          <w:sz w:val="24"/>
          <w:szCs w:val="24"/>
        </w:rPr>
        <w:t>.</w:t>
      </w:r>
      <w:r>
        <w:rPr>
          <w:b w:val="false"/>
          <w:sz w:val="24"/>
          <w:szCs w:val="24"/>
          <w:lang w:val="en-US"/>
        </w:rPr>
        <w:t>gov</w:t>
      </w:r>
      <w:r>
        <w:rPr>
          <w:b w:val="false"/>
          <w:sz w:val="24"/>
          <w:szCs w:val="24"/>
        </w:rPr>
        <w:t>.</w:t>
      </w:r>
      <w:r>
        <w:rPr>
          <w:b w:val="false"/>
          <w:sz w:val="24"/>
          <w:szCs w:val="24"/>
          <w:lang w:val="en-US"/>
        </w:rPr>
        <w:t>ru</w:t>
      </w:r>
      <w:r>
        <w:rPr>
          <w:b w:val="false"/>
          <w:sz w:val="24"/>
          <w:szCs w:val="24"/>
        </w:rPr>
        <w:t xml:space="preserve">  и сайте администрации города:  </w:t>
      </w:r>
      <w:r>
        <w:rPr>
          <w:b w:val="false"/>
          <w:sz w:val="24"/>
          <w:szCs w:val="24"/>
          <w:lang w:val="en-US"/>
        </w:rPr>
        <w:t>http</w:t>
      </w:r>
      <w:r>
        <w:rPr>
          <w:b w:val="false"/>
          <w:sz w:val="24"/>
          <w:szCs w:val="24"/>
        </w:rPr>
        <w:t xml:space="preserve">: // </w:t>
      </w:r>
      <w:r>
        <w:rPr>
          <w:b w:val="false"/>
          <w:bCs/>
          <w:sz w:val="24"/>
          <w:szCs w:val="24"/>
          <w:lang w:val="en-US"/>
        </w:rPr>
        <w:t>rubadm</w:t>
      </w:r>
      <w:r>
        <w:rPr>
          <w:b w:val="false"/>
          <w:bCs/>
          <w:sz w:val="24"/>
          <w:szCs w:val="24"/>
        </w:rPr>
        <w:t>.</w:t>
      </w:r>
      <w:r>
        <w:rPr>
          <w:b w:val="false"/>
          <w:bCs/>
          <w:sz w:val="24"/>
          <w:szCs w:val="24"/>
          <w:lang w:val="en-US"/>
        </w:rPr>
        <w:t>ru</w:t>
      </w:r>
      <w:r>
        <w:rPr>
          <w:b w:val="false"/>
          <w:bCs/>
          <w:sz w:val="24"/>
          <w:szCs w:val="24"/>
        </w:rPr>
        <w:t>.</w:t>
      </w:r>
    </w:p>
    <w:p>
      <w:pPr>
        <w:pStyle w:val="Normal"/>
        <w:spacing w:lineRule="atLeast" w:line="240"/>
        <w:jc w:val="both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uiPriority="0" w:name="Hyperlink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3562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rsid w:val="00135621"/>
    <w:basedOn w:val="DefaultParagraphFont"/>
    <w:rPr>
      <w:color w:val="0000FF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FR1" w:customStyle="1">
    <w:name w:val="FR1"/>
    <w:rsid w:val="00135621"/>
    <w:pPr>
      <w:widowControl w:val="false"/>
      <w:suppressAutoHyphens w:val="true"/>
      <w:bidi w:val="0"/>
      <w:spacing w:lineRule="auto" w:line="300" w:before="80" w:after="0"/>
      <w:jc w:val="center"/>
    </w:pPr>
    <w:rPr>
      <w:rFonts w:ascii="Times New Roman" w:hAnsi="Times New Roman" w:eastAsia="Times New Roman" w:cs="Times New Roman"/>
      <w:b/>
      <w:color w:val="auto"/>
      <w:sz w:val="32"/>
      <w:szCs w:val="20"/>
      <w:lang w:eastAsia="ru-RU" w:val="ru-RU" w:bidi="ar-SA"/>
    </w:rPr>
  </w:style>
  <w:style w:type="paragraph" w:styleId="ConsPlusNormal" w:customStyle="1">
    <w:name w:val="ConsPlusNormal"/>
    <w:rsid w:val="00135621"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badm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2016-10-18T08:33:00Z</dcterms:created>
  <dc:creator>aga</dc:creator>
  <dc:language>ru-RU</dc:language>
  <cp:lastModifiedBy>Татьяна Андреевна</cp:lastModifiedBy>
  <cp:lastPrinted>2016-10-19T06:05:00Z</cp:lastPrinted>
  <dcterms:modified xsi:type="dcterms:W3CDTF">2016-10-19T06:06:00Z</dcterms:modified>
  <cp:revision>4</cp:revision>
</cp:coreProperties>
</file>