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4B3" w:rsidRPr="003C2C75" w:rsidRDefault="00C634B3" w:rsidP="00C634B3">
      <w:pPr>
        <w:spacing w:after="0" w:line="240" w:lineRule="auto"/>
        <w:jc w:val="center"/>
        <w:rPr>
          <w:rFonts w:ascii="Times New Roman" w:hAnsi="Times New Roman" w:cs="Times New Roman"/>
          <w:sz w:val="28"/>
          <w:szCs w:val="28"/>
        </w:rPr>
      </w:pPr>
      <w:r w:rsidRPr="003C2C75">
        <w:rPr>
          <w:rFonts w:ascii="Times New Roman" w:hAnsi="Times New Roman" w:cs="Times New Roman"/>
          <w:sz w:val="28"/>
          <w:szCs w:val="28"/>
        </w:rPr>
        <w:t xml:space="preserve">Итоговый отчет за 2018-2020 годы </w:t>
      </w:r>
    </w:p>
    <w:p w:rsidR="00C634B3" w:rsidRPr="003C2C75" w:rsidRDefault="00C634B3" w:rsidP="00C634B3">
      <w:pPr>
        <w:spacing w:after="0" w:line="240" w:lineRule="auto"/>
        <w:jc w:val="center"/>
        <w:rPr>
          <w:rFonts w:ascii="Times New Roman" w:hAnsi="Times New Roman" w:cs="Times New Roman"/>
          <w:sz w:val="28"/>
          <w:szCs w:val="28"/>
        </w:rPr>
      </w:pPr>
      <w:r w:rsidRPr="003C2C75">
        <w:rPr>
          <w:rFonts w:ascii="Times New Roman" w:hAnsi="Times New Roman" w:cs="Times New Roman"/>
          <w:sz w:val="28"/>
          <w:szCs w:val="28"/>
        </w:rPr>
        <w:t>о  ходе реализации муниципальной программы «Создание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 на 2018-2020 годы</w:t>
      </w:r>
      <w:r w:rsidR="00CB07E1">
        <w:rPr>
          <w:rFonts w:ascii="Times New Roman" w:hAnsi="Times New Roman" w:cs="Times New Roman"/>
          <w:sz w:val="28"/>
          <w:szCs w:val="28"/>
        </w:rPr>
        <w:t xml:space="preserve"> </w:t>
      </w:r>
      <w:r w:rsidR="00CB07E1">
        <w:rPr>
          <w:rFonts w:ascii="Times New Roman" w:hAnsi="Times New Roman"/>
          <w:sz w:val="26"/>
          <w:szCs w:val="26"/>
        </w:rPr>
        <w:t xml:space="preserve">(с изменениями, внесенными постановлениями от 12.03.2018 № 529, от 06.02.2019 № 240, от 05.12.2019 № 3082, от 05.02.2020 № 240, </w:t>
      </w:r>
      <w:proofErr w:type="gramStart"/>
      <w:r w:rsidR="00CB07E1">
        <w:rPr>
          <w:rFonts w:ascii="Times New Roman" w:hAnsi="Times New Roman"/>
          <w:sz w:val="26"/>
          <w:szCs w:val="26"/>
        </w:rPr>
        <w:t>от</w:t>
      </w:r>
      <w:proofErr w:type="gramEnd"/>
      <w:r w:rsidR="00CB07E1">
        <w:rPr>
          <w:rFonts w:ascii="Times New Roman" w:hAnsi="Times New Roman"/>
          <w:sz w:val="26"/>
          <w:szCs w:val="26"/>
        </w:rPr>
        <w:t xml:space="preserve"> 12.10.2020 № 2471)</w:t>
      </w:r>
    </w:p>
    <w:p w:rsidR="00C634B3" w:rsidRPr="003C2C75" w:rsidRDefault="00C634B3" w:rsidP="00C634B3">
      <w:pPr>
        <w:spacing w:after="0" w:line="240" w:lineRule="auto"/>
        <w:jc w:val="center"/>
        <w:rPr>
          <w:rFonts w:ascii="Times New Roman" w:hAnsi="Times New Roman" w:cs="Times New Roman"/>
          <w:sz w:val="28"/>
          <w:szCs w:val="28"/>
        </w:rPr>
      </w:pPr>
    </w:p>
    <w:p w:rsidR="00C634B3" w:rsidRPr="003C2C75" w:rsidRDefault="00C634B3" w:rsidP="00C634B3">
      <w:pPr>
        <w:spacing w:after="0" w:line="240" w:lineRule="auto"/>
        <w:jc w:val="center"/>
        <w:rPr>
          <w:rFonts w:ascii="Times New Roman" w:hAnsi="Times New Roman" w:cs="Times New Roman"/>
          <w:sz w:val="28"/>
          <w:szCs w:val="28"/>
        </w:rPr>
      </w:pPr>
    </w:p>
    <w:p w:rsidR="00C634B3" w:rsidRPr="003C2C75" w:rsidRDefault="00C634B3" w:rsidP="00C634B3">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xml:space="preserve">С целью </w:t>
      </w:r>
      <w:proofErr w:type="gramStart"/>
      <w:r w:rsidRPr="003C2C75">
        <w:rPr>
          <w:rFonts w:ascii="Times New Roman" w:hAnsi="Times New Roman" w:cs="Times New Roman"/>
          <w:sz w:val="28"/>
          <w:szCs w:val="28"/>
        </w:rPr>
        <w:t>реализации полномочий Администрации города Рубцовска Алтайского края</w:t>
      </w:r>
      <w:proofErr w:type="gramEnd"/>
      <w:r w:rsidRPr="003C2C75">
        <w:rPr>
          <w:rFonts w:ascii="Times New Roman" w:hAnsi="Times New Roman" w:cs="Times New Roman"/>
          <w:sz w:val="28"/>
          <w:szCs w:val="28"/>
        </w:rPr>
        <w:t xml:space="preserve"> по созданию условий для предоставления транспортных услуг населению города Рубцовска и организации регулярных перевозок пассажиров на муниципальных маршрутах на территории города Рубцовска разработана и постановлением Администрации города Рубцовска Алтайского края от 01.09.2017 № 4197 утверждена муниципальная программа «Создание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 на 2018-2020 годы (далее по тексту – Программа).</w:t>
      </w:r>
    </w:p>
    <w:p w:rsidR="00BA557C" w:rsidRPr="003C2C75" w:rsidRDefault="00BA557C" w:rsidP="00C634B3">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xml:space="preserve">Первоначально, для достижения целей Программы, из бюджета города Рубцовска общий объем финансирования был запланирован в </w:t>
      </w:r>
      <w:r w:rsidR="004B6F81" w:rsidRPr="003C2C75">
        <w:rPr>
          <w:rFonts w:ascii="Times New Roman" w:hAnsi="Times New Roman" w:cs="Times New Roman"/>
          <w:sz w:val="28"/>
          <w:szCs w:val="28"/>
        </w:rPr>
        <w:t>сумме</w:t>
      </w:r>
      <w:r w:rsidRPr="003C2C75">
        <w:rPr>
          <w:rFonts w:ascii="Times New Roman" w:hAnsi="Times New Roman" w:cs="Times New Roman"/>
          <w:sz w:val="28"/>
          <w:szCs w:val="28"/>
        </w:rPr>
        <w:t xml:space="preserve"> 2400,0 тыс</w:t>
      </w:r>
      <w:proofErr w:type="gramStart"/>
      <w:r w:rsidRPr="003C2C75">
        <w:rPr>
          <w:rFonts w:ascii="Times New Roman" w:hAnsi="Times New Roman" w:cs="Times New Roman"/>
          <w:sz w:val="28"/>
          <w:szCs w:val="28"/>
        </w:rPr>
        <w:t>.р</w:t>
      </w:r>
      <w:proofErr w:type="gramEnd"/>
      <w:r w:rsidRPr="003C2C75">
        <w:rPr>
          <w:rFonts w:ascii="Times New Roman" w:hAnsi="Times New Roman" w:cs="Times New Roman"/>
          <w:sz w:val="28"/>
          <w:szCs w:val="28"/>
        </w:rPr>
        <w:t>уб.: 2018 год – 800,0 тыс.руб., 2019 год – 800,0 тыс.руб., 2020 год – 800,0 тыс.руб.</w:t>
      </w:r>
      <w:r w:rsidR="00B340AD" w:rsidRPr="003C2C75">
        <w:rPr>
          <w:rFonts w:ascii="Times New Roman" w:hAnsi="Times New Roman" w:cs="Times New Roman"/>
          <w:sz w:val="28"/>
          <w:szCs w:val="28"/>
        </w:rPr>
        <w:t xml:space="preserve"> </w:t>
      </w:r>
    </w:p>
    <w:p w:rsidR="000E3D8D" w:rsidRPr="003C2C75" w:rsidRDefault="000E3D8D" w:rsidP="00C634B3">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Постановлением Администрации го</w:t>
      </w:r>
      <w:r w:rsidR="00CB07E1">
        <w:rPr>
          <w:rFonts w:ascii="Times New Roman" w:hAnsi="Times New Roman" w:cs="Times New Roman"/>
          <w:sz w:val="28"/>
          <w:szCs w:val="28"/>
        </w:rPr>
        <w:t>рода Рубцовска от 05.12.2019 №</w:t>
      </w:r>
      <w:r w:rsidRPr="003C2C75">
        <w:rPr>
          <w:rFonts w:ascii="Times New Roman" w:hAnsi="Times New Roman" w:cs="Times New Roman"/>
          <w:sz w:val="28"/>
          <w:szCs w:val="28"/>
        </w:rPr>
        <w:t>3082 в Программу внесены изменения в сумму расходов, запланированную на реализацию  мероприятий Программы и объем финансирования на 2020 год составил – 12392,1 тыс</w:t>
      </w:r>
      <w:proofErr w:type="gramStart"/>
      <w:r w:rsidRPr="003C2C75">
        <w:rPr>
          <w:rFonts w:ascii="Times New Roman" w:hAnsi="Times New Roman" w:cs="Times New Roman"/>
          <w:sz w:val="28"/>
          <w:szCs w:val="28"/>
        </w:rPr>
        <w:t>.р</w:t>
      </w:r>
      <w:proofErr w:type="gramEnd"/>
      <w:r w:rsidRPr="003C2C75">
        <w:rPr>
          <w:rFonts w:ascii="Times New Roman" w:hAnsi="Times New Roman" w:cs="Times New Roman"/>
          <w:sz w:val="28"/>
          <w:szCs w:val="28"/>
        </w:rPr>
        <w:t xml:space="preserve">уб. </w:t>
      </w:r>
    </w:p>
    <w:p w:rsidR="00BB4D58" w:rsidRPr="003C2C75" w:rsidRDefault="00BB4D58" w:rsidP="00C634B3">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xml:space="preserve">Объемы финансового обеспечения Программы корректировались ежегодно в соответствии </w:t>
      </w:r>
      <w:r w:rsidR="004B6F81" w:rsidRPr="003C2C75">
        <w:rPr>
          <w:rFonts w:ascii="Times New Roman" w:hAnsi="Times New Roman" w:cs="Times New Roman"/>
          <w:sz w:val="28"/>
          <w:szCs w:val="28"/>
        </w:rPr>
        <w:t xml:space="preserve">с решениями Рубцовского городского Совета депутатов Алтайского края о бюджете муниципального образования город Рубцовск Алтайского края на очередной финансовый год. </w:t>
      </w:r>
      <w:r w:rsidR="000E3D8D" w:rsidRPr="003C2C75">
        <w:rPr>
          <w:rFonts w:ascii="Times New Roman" w:hAnsi="Times New Roman" w:cs="Times New Roman"/>
          <w:sz w:val="28"/>
          <w:szCs w:val="28"/>
        </w:rPr>
        <w:t>С</w:t>
      </w:r>
      <w:r w:rsidR="004B6F81" w:rsidRPr="003C2C75">
        <w:rPr>
          <w:rFonts w:ascii="Times New Roman" w:hAnsi="Times New Roman" w:cs="Times New Roman"/>
          <w:sz w:val="28"/>
          <w:szCs w:val="28"/>
        </w:rPr>
        <w:t xml:space="preserve"> учетом дефицита бюджета</w:t>
      </w:r>
      <w:r w:rsidR="00E2531F" w:rsidRPr="003C2C75">
        <w:rPr>
          <w:rFonts w:ascii="Times New Roman" w:hAnsi="Times New Roman" w:cs="Times New Roman"/>
          <w:sz w:val="28"/>
          <w:szCs w:val="28"/>
        </w:rPr>
        <w:t xml:space="preserve"> города Рубцовска за отчетный срок объемы плановых расходных обязательств по Программе составили 2</w:t>
      </w:r>
      <w:r w:rsidR="00B340AD" w:rsidRPr="003C2C75">
        <w:rPr>
          <w:rFonts w:ascii="Times New Roman" w:hAnsi="Times New Roman" w:cs="Times New Roman"/>
          <w:sz w:val="28"/>
          <w:szCs w:val="28"/>
        </w:rPr>
        <w:t>6</w:t>
      </w:r>
      <w:r w:rsidR="00E2531F" w:rsidRPr="003C2C75">
        <w:rPr>
          <w:rFonts w:ascii="Times New Roman" w:hAnsi="Times New Roman" w:cs="Times New Roman"/>
          <w:sz w:val="28"/>
          <w:szCs w:val="28"/>
        </w:rPr>
        <w:t>00,0 тыс.</w:t>
      </w:r>
      <w:r w:rsidR="00313C76" w:rsidRPr="003C2C75">
        <w:rPr>
          <w:rFonts w:ascii="Times New Roman" w:hAnsi="Times New Roman" w:cs="Times New Roman"/>
          <w:sz w:val="28"/>
          <w:szCs w:val="28"/>
        </w:rPr>
        <w:t xml:space="preserve"> </w:t>
      </w:r>
      <w:r w:rsidR="00E2531F" w:rsidRPr="003C2C75">
        <w:rPr>
          <w:rFonts w:ascii="Times New Roman" w:hAnsi="Times New Roman" w:cs="Times New Roman"/>
          <w:sz w:val="28"/>
          <w:szCs w:val="28"/>
        </w:rPr>
        <w:t>руб.</w:t>
      </w:r>
      <w:r w:rsidR="007C6BCE" w:rsidRPr="003C2C75">
        <w:rPr>
          <w:rFonts w:ascii="Times New Roman" w:hAnsi="Times New Roman" w:cs="Times New Roman"/>
          <w:sz w:val="28"/>
          <w:szCs w:val="28"/>
        </w:rPr>
        <w:t>: 2018 год – 800,0 тыс. руб., 2019 год – 800,0 тыс</w:t>
      </w:r>
      <w:proofErr w:type="gramStart"/>
      <w:r w:rsidR="007C6BCE" w:rsidRPr="003C2C75">
        <w:rPr>
          <w:rFonts w:ascii="Times New Roman" w:hAnsi="Times New Roman" w:cs="Times New Roman"/>
          <w:sz w:val="28"/>
          <w:szCs w:val="28"/>
        </w:rPr>
        <w:t>.р</w:t>
      </w:r>
      <w:proofErr w:type="gramEnd"/>
      <w:r w:rsidR="007C6BCE" w:rsidRPr="003C2C75">
        <w:rPr>
          <w:rFonts w:ascii="Times New Roman" w:hAnsi="Times New Roman" w:cs="Times New Roman"/>
          <w:sz w:val="28"/>
          <w:szCs w:val="28"/>
        </w:rPr>
        <w:t>уб., 2020 год – 1000,0 тыс. руб.</w:t>
      </w:r>
      <w:r w:rsidR="00B340AD" w:rsidRPr="003C2C75">
        <w:rPr>
          <w:rFonts w:ascii="Times New Roman" w:hAnsi="Times New Roman" w:cs="Times New Roman"/>
          <w:sz w:val="28"/>
          <w:szCs w:val="28"/>
        </w:rPr>
        <w:t xml:space="preserve"> </w:t>
      </w:r>
    </w:p>
    <w:p w:rsidR="00313C76" w:rsidRPr="003C2C75" w:rsidRDefault="00313C76" w:rsidP="00C634B3">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xml:space="preserve">За период реализации мероприятий Программы на финансирование направлено денежных средств </w:t>
      </w:r>
      <w:r w:rsidR="00FC080C" w:rsidRPr="003C2C75">
        <w:rPr>
          <w:rFonts w:ascii="Times New Roman" w:hAnsi="Times New Roman" w:cs="Times New Roman"/>
          <w:sz w:val="28"/>
          <w:szCs w:val="28"/>
        </w:rPr>
        <w:t>из бюджета города в объеме 2239,9 тыс. руб., что составило 8</w:t>
      </w:r>
      <w:r w:rsidR="00B340AD" w:rsidRPr="003C2C75">
        <w:rPr>
          <w:rFonts w:ascii="Times New Roman" w:hAnsi="Times New Roman" w:cs="Times New Roman"/>
          <w:sz w:val="28"/>
          <w:szCs w:val="28"/>
        </w:rPr>
        <w:t>6,2</w:t>
      </w:r>
      <w:r w:rsidR="00FC080C" w:rsidRPr="003C2C75">
        <w:rPr>
          <w:rFonts w:ascii="Times New Roman" w:hAnsi="Times New Roman" w:cs="Times New Roman"/>
          <w:sz w:val="28"/>
          <w:szCs w:val="28"/>
        </w:rPr>
        <w:t>% от плана.</w:t>
      </w:r>
    </w:p>
    <w:p w:rsidR="00FC080C" w:rsidRPr="003C2C75" w:rsidRDefault="00FC080C" w:rsidP="00C634B3">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Информация об объемах финансирования в разрезе по годам представлена в таблице 1.</w:t>
      </w:r>
    </w:p>
    <w:p w:rsidR="00FC080C" w:rsidRPr="00CB07E1" w:rsidRDefault="00FC080C" w:rsidP="00FC080C">
      <w:pPr>
        <w:spacing w:after="0" w:line="240" w:lineRule="auto"/>
        <w:ind w:firstLine="709"/>
        <w:jc w:val="right"/>
        <w:rPr>
          <w:rFonts w:ascii="Times New Roman" w:hAnsi="Times New Roman" w:cs="Times New Roman"/>
        </w:rPr>
      </w:pPr>
      <w:r w:rsidRPr="00CB07E1">
        <w:rPr>
          <w:rFonts w:ascii="Times New Roman" w:hAnsi="Times New Roman" w:cs="Times New Roman"/>
        </w:rPr>
        <w:t>Таблица 1.</w:t>
      </w:r>
    </w:p>
    <w:tbl>
      <w:tblPr>
        <w:tblStyle w:val="a3"/>
        <w:tblW w:w="0" w:type="auto"/>
        <w:tblLook w:val="04A0"/>
      </w:tblPr>
      <w:tblGrid>
        <w:gridCol w:w="2296"/>
        <w:gridCol w:w="711"/>
        <w:gridCol w:w="856"/>
        <w:gridCol w:w="758"/>
        <w:gridCol w:w="815"/>
        <w:gridCol w:w="824"/>
        <w:gridCol w:w="831"/>
        <w:gridCol w:w="1058"/>
        <w:gridCol w:w="821"/>
        <w:gridCol w:w="601"/>
      </w:tblGrid>
      <w:tr w:rsidR="00E07EE2" w:rsidTr="00E07EE2">
        <w:trPr>
          <w:trHeight w:val="89"/>
        </w:trPr>
        <w:tc>
          <w:tcPr>
            <w:tcW w:w="2376" w:type="dxa"/>
            <w:vMerge w:val="restart"/>
          </w:tcPr>
          <w:p w:rsidR="00FC080C" w:rsidRPr="00E07EE2" w:rsidRDefault="00FC080C" w:rsidP="00FC080C">
            <w:pPr>
              <w:jc w:val="both"/>
              <w:rPr>
                <w:rFonts w:ascii="Times New Roman" w:hAnsi="Times New Roman" w:cs="Times New Roman"/>
              </w:rPr>
            </w:pPr>
            <w:r w:rsidRPr="00E07EE2">
              <w:rPr>
                <w:rFonts w:ascii="Times New Roman" w:hAnsi="Times New Roman" w:cs="Times New Roman"/>
              </w:rPr>
              <w:t>Источник финансирования</w:t>
            </w:r>
          </w:p>
        </w:tc>
        <w:tc>
          <w:tcPr>
            <w:tcW w:w="1405" w:type="dxa"/>
            <w:gridSpan w:val="2"/>
          </w:tcPr>
          <w:p w:rsidR="00FC080C" w:rsidRPr="00E07EE2" w:rsidRDefault="00FC080C" w:rsidP="00FC080C">
            <w:pPr>
              <w:jc w:val="center"/>
              <w:rPr>
                <w:rFonts w:ascii="Times New Roman" w:hAnsi="Times New Roman" w:cs="Times New Roman"/>
              </w:rPr>
            </w:pPr>
            <w:r w:rsidRPr="00E07EE2">
              <w:rPr>
                <w:rFonts w:ascii="Times New Roman" w:hAnsi="Times New Roman" w:cs="Times New Roman"/>
              </w:rPr>
              <w:t>2018 год</w:t>
            </w:r>
          </w:p>
        </w:tc>
        <w:tc>
          <w:tcPr>
            <w:tcW w:w="1598" w:type="dxa"/>
            <w:gridSpan w:val="2"/>
          </w:tcPr>
          <w:p w:rsidR="00FC080C" w:rsidRPr="00E07EE2" w:rsidRDefault="00FC080C" w:rsidP="00FC080C">
            <w:pPr>
              <w:jc w:val="center"/>
              <w:rPr>
                <w:rFonts w:ascii="Times New Roman" w:hAnsi="Times New Roman" w:cs="Times New Roman"/>
              </w:rPr>
            </w:pPr>
            <w:r w:rsidRPr="00E07EE2">
              <w:rPr>
                <w:rFonts w:ascii="Times New Roman" w:hAnsi="Times New Roman" w:cs="Times New Roman"/>
              </w:rPr>
              <w:t>2019 год</w:t>
            </w:r>
          </w:p>
        </w:tc>
        <w:tc>
          <w:tcPr>
            <w:tcW w:w="1675" w:type="dxa"/>
            <w:gridSpan w:val="2"/>
          </w:tcPr>
          <w:p w:rsidR="00FC080C" w:rsidRPr="00E07EE2" w:rsidRDefault="00FC080C" w:rsidP="00FC080C">
            <w:pPr>
              <w:jc w:val="center"/>
              <w:rPr>
                <w:rFonts w:ascii="Times New Roman" w:hAnsi="Times New Roman" w:cs="Times New Roman"/>
              </w:rPr>
            </w:pPr>
            <w:r w:rsidRPr="00E07EE2">
              <w:rPr>
                <w:rFonts w:ascii="Times New Roman" w:hAnsi="Times New Roman" w:cs="Times New Roman"/>
              </w:rPr>
              <w:t>2020 год</w:t>
            </w:r>
          </w:p>
        </w:tc>
        <w:tc>
          <w:tcPr>
            <w:tcW w:w="2517" w:type="dxa"/>
            <w:gridSpan w:val="3"/>
          </w:tcPr>
          <w:p w:rsidR="00FC080C" w:rsidRPr="00E07EE2" w:rsidRDefault="00FC080C" w:rsidP="00FC080C">
            <w:pPr>
              <w:jc w:val="center"/>
              <w:rPr>
                <w:rFonts w:ascii="Times New Roman" w:hAnsi="Times New Roman" w:cs="Times New Roman"/>
              </w:rPr>
            </w:pPr>
            <w:r w:rsidRPr="00E07EE2">
              <w:rPr>
                <w:rFonts w:ascii="Times New Roman" w:hAnsi="Times New Roman" w:cs="Times New Roman"/>
              </w:rPr>
              <w:t>Всего</w:t>
            </w:r>
          </w:p>
        </w:tc>
      </w:tr>
      <w:tr w:rsidR="00E07EE2" w:rsidTr="00E07EE2">
        <w:trPr>
          <w:trHeight w:val="88"/>
        </w:trPr>
        <w:tc>
          <w:tcPr>
            <w:tcW w:w="2376" w:type="dxa"/>
            <w:vMerge/>
          </w:tcPr>
          <w:p w:rsidR="00E07EE2" w:rsidRPr="00E07EE2" w:rsidRDefault="00E07EE2" w:rsidP="00FC080C">
            <w:pPr>
              <w:jc w:val="both"/>
              <w:rPr>
                <w:rFonts w:ascii="Times New Roman" w:hAnsi="Times New Roman" w:cs="Times New Roman"/>
              </w:rPr>
            </w:pPr>
          </w:p>
        </w:tc>
        <w:tc>
          <w:tcPr>
            <w:tcW w:w="526" w:type="dxa"/>
          </w:tcPr>
          <w:p w:rsidR="00E07EE2" w:rsidRPr="00E07EE2" w:rsidRDefault="00E07EE2" w:rsidP="00E07EE2">
            <w:pPr>
              <w:jc w:val="both"/>
              <w:rPr>
                <w:rFonts w:ascii="Times New Roman" w:hAnsi="Times New Roman" w:cs="Times New Roman"/>
              </w:rPr>
            </w:pPr>
            <w:r w:rsidRPr="00E07EE2">
              <w:rPr>
                <w:rFonts w:ascii="Times New Roman" w:hAnsi="Times New Roman" w:cs="Times New Roman"/>
              </w:rPr>
              <w:t>план</w:t>
            </w:r>
          </w:p>
        </w:tc>
        <w:tc>
          <w:tcPr>
            <w:tcW w:w="879" w:type="dxa"/>
          </w:tcPr>
          <w:p w:rsidR="00E07EE2" w:rsidRPr="00E07EE2" w:rsidRDefault="00E07EE2" w:rsidP="00E07EE2">
            <w:pPr>
              <w:jc w:val="both"/>
              <w:rPr>
                <w:rFonts w:ascii="Times New Roman" w:hAnsi="Times New Roman" w:cs="Times New Roman"/>
              </w:rPr>
            </w:pPr>
            <w:r>
              <w:rPr>
                <w:rFonts w:ascii="Times New Roman" w:hAnsi="Times New Roman" w:cs="Times New Roman"/>
              </w:rPr>
              <w:t>ф</w:t>
            </w:r>
            <w:r w:rsidRPr="00E07EE2">
              <w:rPr>
                <w:rFonts w:ascii="Times New Roman" w:hAnsi="Times New Roman" w:cs="Times New Roman"/>
              </w:rPr>
              <w:t>акт</w:t>
            </w:r>
          </w:p>
        </w:tc>
        <w:tc>
          <w:tcPr>
            <w:tcW w:w="766" w:type="dxa"/>
          </w:tcPr>
          <w:p w:rsidR="00E07EE2" w:rsidRPr="00E07EE2" w:rsidRDefault="00E07EE2" w:rsidP="00FC080C">
            <w:pPr>
              <w:jc w:val="both"/>
              <w:rPr>
                <w:rFonts w:ascii="Times New Roman" w:hAnsi="Times New Roman" w:cs="Times New Roman"/>
              </w:rPr>
            </w:pPr>
            <w:r w:rsidRPr="00E07EE2">
              <w:rPr>
                <w:rFonts w:ascii="Times New Roman" w:hAnsi="Times New Roman" w:cs="Times New Roman"/>
              </w:rPr>
              <w:t>план</w:t>
            </w:r>
          </w:p>
        </w:tc>
        <w:tc>
          <w:tcPr>
            <w:tcW w:w="832" w:type="dxa"/>
          </w:tcPr>
          <w:p w:rsidR="00E07EE2" w:rsidRPr="00E07EE2" w:rsidRDefault="00E07EE2" w:rsidP="00E07EE2">
            <w:pPr>
              <w:jc w:val="both"/>
              <w:rPr>
                <w:rFonts w:ascii="Times New Roman" w:hAnsi="Times New Roman" w:cs="Times New Roman"/>
              </w:rPr>
            </w:pPr>
            <w:r w:rsidRPr="00E07EE2">
              <w:rPr>
                <w:rFonts w:ascii="Times New Roman" w:hAnsi="Times New Roman" w:cs="Times New Roman"/>
              </w:rPr>
              <w:t>факт</w:t>
            </w:r>
          </w:p>
        </w:tc>
        <w:tc>
          <w:tcPr>
            <w:tcW w:w="825" w:type="dxa"/>
          </w:tcPr>
          <w:p w:rsidR="00E07EE2" w:rsidRPr="00E07EE2" w:rsidRDefault="00E07EE2" w:rsidP="00E07EE2">
            <w:pPr>
              <w:jc w:val="both"/>
              <w:rPr>
                <w:rFonts w:ascii="Times New Roman" w:hAnsi="Times New Roman" w:cs="Times New Roman"/>
              </w:rPr>
            </w:pPr>
            <w:r w:rsidRPr="00E07EE2">
              <w:rPr>
                <w:rFonts w:ascii="Times New Roman" w:hAnsi="Times New Roman" w:cs="Times New Roman"/>
              </w:rPr>
              <w:t>план.</w:t>
            </w:r>
          </w:p>
        </w:tc>
        <w:tc>
          <w:tcPr>
            <w:tcW w:w="850" w:type="dxa"/>
          </w:tcPr>
          <w:p w:rsidR="00E07EE2" w:rsidRPr="00E07EE2" w:rsidRDefault="00E07EE2" w:rsidP="00E07EE2">
            <w:pPr>
              <w:jc w:val="both"/>
              <w:rPr>
                <w:rFonts w:ascii="Times New Roman" w:hAnsi="Times New Roman" w:cs="Times New Roman"/>
              </w:rPr>
            </w:pPr>
            <w:r w:rsidRPr="00E07EE2">
              <w:rPr>
                <w:rFonts w:ascii="Times New Roman" w:hAnsi="Times New Roman" w:cs="Times New Roman"/>
              </w:rPr>
              <w:t>факт</w:t>
            </w:r>
          </w:p>
        </w:tc>
        <w:tc>
          <w:tcPr>
            <w:tcW w:w="1095" w:type="dxa"/>
          </w:tcPr>
          <w:p w:rsidR="00E07EE2" w:rsidRPr="00E07EE2" w:rsidRDefault="00E07EE2" w:rsidP="00FC080C">
            <w:pPr>
              <w:jc w:val="both"/>
              <w:rPr>
                <w:rFonts w:ascii="Times New Roman" w:hAnsi="Times New Roman" w:cs="Times New Roman"/>
              </w:rPr>
            </w:pPr>
            <w:r w:rsidRPr="00E07EE2">
              <w:rPr>
                <w:rFonts w:ascii="Times New Roman" w:hAnsi="Times New Roman" w:cs="Times New Roman"/>
              </w:rPr>
              <w:t>план</w:t>
            </w:r>
          </w:p>
        </w:tc>
        <w:tc>
          <w:tcPr>
            <w:tcW w:w="821" w:type="dxa"/>
          </w:tcPr>
          <w:p w:rsidR="00E07EE2" w:rsidRPr="00E07EE2" w:rsidRDefault="00E07EE2" w:rsidP="00FC080C">
            <w:pPr>
              <w:jc w:val="both"/>
              <w:rPr>
                <w:rFonts w:ascii="Times New Roman" w:hAnsi="Times New Roman" w:cs="Times New Roman"/>
              </w:rPr>
            </w:pPr>
            <w:r>
              <w:rPr>
                <w:rFonts w:ascii="Times New Roman" w:hAnsi="Times New Roman" w:cs="Times New Roman"/>
              </w:rPr>
              <w:t>факт</w:t>
            </w:r>
          </w:p>
        </w:tc>
        <w:tc>
          <w:tcPr>
            <w:tcW w:w="601" w:type="dxa"/>
          </w:tcPr>
          <w:p w:rsidR="00E07EE2" w:rsidRPr="00E07EE2" w:rsidRDefault="00E07EE2" w:rsidP="00FC080C">
            <w:pPr>
              <w:jc w:val="both"/>
              <w:rPr>
                <w:rFonts w:ascii="Times New Roman" w:hAnsi="Times New Roman" w:cs="Times New Roman"/>
              </w:rPr>
            </w:pPr>
            <w:r w:rsidRPr="00E07EE2">
              <w:rPr>
                <w:rFonts w:ascii="Times New Roman" w:hAnsi="Times New Roman" w:cs="Times New Roman"/>
              </w:rPr>
              <w:t>%</w:t>
            </w:r>
          </w:p>
        </w:tc>
      </w:tr>
      <w:tr w:rsidR="00E07EE2" w:rsidTr="00E07EE2">
        <w:trPr>
          <w:trHeight w:val="88"/>
        </w:trPr>
        <w:tc>
          <w:tcPr>
            <w:tcW w:w="2376" w:type="dxa"/>
          </w:tcPr>
          <w:p w:rsidR="00E07EE2" w:rsidRPr="00E07EE2" w:rsidRDefault="00E07EE2" w:rsidP="00FC080C">
            <w:pPr>
              <w:jc w:val="both"/>
              <w:rPr>
                <w:rFonts w:ascii="Times New Roman" w:hAnsi="Times New Roman" w:cs="Times New Roman"/>
              </w:rPr>
            </w:pPr>
            <w:r>
              <w:rPr>
                <w:rFonts w:ascii="Times New Roman" w:hAnsi="Times New Roman" w:cs="Times New Roman"/>
              </w:rPr>
              <w:t>Бюджет города Рубцовска, тыс</w:t>
            </w:r>
            <w:proofErr w:type="gramStart"/>
            <w:r>
              <w:rPr>
                <w:rFonts w:ascii="Times New Roman" w:hAnsi="Times New Roman" w:cs="Times New Roman"/>
              </w:rPr>
              <w:t>.р</w:t>
            </w:r>
            <w:proofErr w:type="gramEnd"/>
            <w:r>
              <w:rPr>
                <w:rFonts w:ascii="Times New Roman" w:hAnsi="Times New Roman" w:cs="Times New Roman"/>
              </w:rPr>
              <w:t xml:space="preserve">уб. </w:t>
            </w:r>
          </w:p>
        </w:tc>
        <w:tc>
          <w:tcPr>
            <w:tcW w:w="526" w:type="dxa"/>
          </w:tcPr>
          <w:p w:rsidR="00E07EE2" w:rsidRPr="00E07EE2" w:rsidRDefault="00E07EE2" w:rsidP="00E07EE2">
            <w:pPr>
              <w:jc w:val="both"/>
              <w:rPr>
                <w:rFonts w:ascii="Times New Roman" w:hAnsi="Times New Roman" w:cs="Times New Roman"/>
              </w:rPr>
            </w:pPr>
            <w:r>
              <w:rPr>
                <w:rFonts w:ascii="Times New Roman" w:hAnsi="Times New Roman" w:cs="Times New Roman"/>
              </w:rPr>
              <w:t>800,0</w:t>
            </w:r>
          </w:p>
        </w:tc>
        <w:tc>
          <w:tcPr>
            <w:tcW w:w="879" w:type="dxa"/>
          </w:tcPr>
          <w:p w:rsidR="00E07EE2" w:rsidRDefault="00E07EE2" w:rsidP="00E07EE2">
            <w:pPr>
              <w:jc w:val="both"/>
              <w:rPr>
                <w:rFonts w:ascii="Times New Roman" w:hAnsi="Times New Roman" w:cs="Times New Roman"/>
              </w:rPr>
            </w:pPr>
            <w:r>
              <w:rPr>
                <w:rFonts w:ascii="Times New Roman" w:hAnsi="Times New Roman" w:cs="Times New Roman"/>
              </w:rPr>
              <w:t>800,0</w:t>
            </w:r>
          </w:p>
        </w:tc>
        <w:tc>
          <w:tcPr>
            <w:tcW w:w="766" w:type="dxa"/>
          </w:tcPr>
          <w:p w:rsidR="00E07EE2" w:rsidRPr="00E07EE2" w:rsidRDefault="00E07EE2" w:rsidP="00FC080C">
            <w:pPr>
              <w:jc w:val="both"/>
              <w:rPr>
                <w:rFonts w:ascii="Times New Roman" w:hAnsi="Times New Roman" w:cs="Times New Roman"/>
              </w:rPr>
            </w:pPr>
            <w:r>
              <w:rPr>
                <w:rFonts w:ascii="Times New Roman" w:hAnsi="Times New Roman" w:cs="Times New Roman"/>
              </w:rPr>
              <w:t>800,0</w:t>
            </w:r>
          </w:p>
        </w:tc>
        <w:tc>
          <w:tcPr>
            <w:tcW w:w="832" w:type="dxa"/>
          </w:tcPr>
          <w:p w:rsidR="00E07EE2" w:rsidRPr="00E07EE2" w:rsidRDefault="00E07EE2" w:rsidP="00E07EE2">
            <w:pPr>
              <w:jc w:val="both"/>
              <w:rPr>
                <w:rFonts w:ascii="Times New Roman" w:hAnsi="Times New Roman" w:cs="Times New Roman"/>
              </w:rPr>
            </w:pPr>
            <w:r>
              <w:rPr>
                <w:rFonts w:ascii="Times New Roman" w:hAnsi="Times New Roman" w:cs="Times New Roman"/>
              </w:rPr>
              <w:t>800,0</w:t>
            </w:r>
          </w:p>
        </w:tc>
        <w:tc>
          <w:tcPr>
            <w:tcW w:w="825" w:type="dxa"/>
          </w:tcPr>
          <w:p w:rsidR="00E07EE2" w:rsidRPr="00E07EE2" w:rsidRDefault="00E07EE2" w:rsidP="00E07EE2">
            <w:pPr>
              <w:jc w:val="both"/>
              <w:rPr>
                <w:rFonts w:ascii="Times New Roman" w:hAnsi="Times New Roman" w:cs="Times New Roman"/>
              </w:rPr>
            </w:pPr>
            <w:r>
              <w:rPr>
                <w:rFonts w:ascii="Times New Roman" w:hAnsi="Times New Roman" w:cs="Times New Roman"/>
              </w:rPr>
              <w:t>1000,0</w:t>
            </w:r>
          </w:p>
        </w:tc>
        <w:tc>
          <w:tcPr>
            <w:tcW w:w="850" w:type="dxa"/>
          </w:tcPr>
          <w:p w:rsidR="00E07EE2" w:rsidRPr="00E07EE2" w:rsidRDefault="00E07EE2" w:rsidP="00E07EE2">
            <w:pPr>
              <w:jc w:val="both"/>
              <w:rPr>
                <w:rFonts w:ascii="Times New Roman" w:hAnsi="Times New Roman" w:cs="Times New Roman"/>
              </w:rPr>
            </w:pPr>
            <w:r>
              <w:rPr>
                <w:rFonts w:ascii="Times New Roman" w:hAnsi="Times New Roman" w:cs="Times New Roman"/>
              </w:rPr>
              <w:t>639,9</w:t>
            </w:r>
          </w:p>
        </w:tc>
        <w:tc>
          <w:tcPr>
            <w:tcW w:w="1095" w:type="dxa"/>
          </w:tcPr>
          <w:p w:rsidR="00E07EE2" w:rsidRPr="00E07EE2" w:rsidRDefault="00E07EE2" w:rsidP="00B340AD">
            <w:pPr>
              <w:jc w:val="both"/>
              <w:rPr>
                <w:rFonts w:ascii="Times New Roman" w:hAnsi="Times New Roman" w:cs="Times New Roman"/>
              </w:rPr>
            </w:pPr>
            <w:r>
              <w:rPr>
                <w:rFonts w:ascii="Times New Roman" w:hAnsi="Times New Roman" w:cs="Times New Roman"/>
              </w:rPr>
              <w:t>2</w:t>
            </w:r>
            <w:r w:rsidR="00B340AD">
              <w:rPr>
                <w:rFonts w:ascii="Times New Roman" w:hAnsi="Times New Roman" w:cs="Times New Roman"/>
              </w:rPr>
              <w:t>6</w:t>
            </w:r>
            <w:r>
              <w:rPr>
                <w:rFonts w:ascii="Times New Roman" w:hAnsi="Times New Roman" w:cs="Times New Roman"/>
              </w:rPr>
              <w:t>00,0</w:t>
            </w:r>
          </w:p>
        </w:tc>
        <w:tc>
          <w:tcPr>
            <w:tcW w:w="821" w:type="dxa"/>
          </w:tcPr>
          <w:p w:rsidR="00E07EE2" w:rsidRDefault="00E07EE2" w:rsidP="00FC080C">
            <w:pPr>
              <w:jc w:val="both"/>
              <w:rPr>
                <w:rFonts w:ascii="Times New Roman" w:hAnsi="Times New Roman" w:cs="Times New Roman"/>
              </w:rPr>
            </w:pPr>
            <w:r>
              <w:rPr>
                <w:rFonts w:ascii="Times New Roman" w:hAnsi="Times New Roman" w:cs="Times New Roman"/>
              </w:rPr>
              <w:t>2239,9</w:t>
            </w:r>
          </w:p>
        </w:tc>
        <w:tc>
          <w:tcPr>
            <w:tcW w:w="601" w:type="dxa"/>
          </w:tcPr>
          <w:p w:rsidR="00E07EE2" w:rsidRPr="00E07EE2" w:rsidRDefault="00E07EE2" w:rsidP="00B340AD">
            <w:pPr>
              <w:jc w:val="both"/>
              <w:rPr>
                <w:rFonts w:ascii="Times New Roman" w:hAnsi="Times New Roman" w:cs="Times New Roman"/>
              </w:rPr>
            </w:pPr>
            <w:r w:rsidRPr="00E07EE2">
              <w:rPr>
                <w:rFonts w:ascii="Times New Roman" w:hAnsi="Times New Roman" w:cs="Times New Roman"/>
              </w:rPr>
              <w:t>8</w:t>
            </w:r>
            <w:r w:rsidR="00B340AD">
              <w:rPr>
                <w:rFonts w:ascii="Times New Roman" w:hAnsi="Times New Roman" w:cs="Times New Roman"/>
              </w:rPr>
              <w:t>6</w:t>
            </w:r>
            <w:r w:rsidRPr="00E07EE2">
              <w:rPr>
                <w:rFonts w:ascii="Times New Roman" w:hAnsi="Times New Roman" w:cs="Times New Roman"/>
              </w:rPr>
              <w:t>,</w:t>
            </w:r>
            <w:r w:rsidR="00B340AD">
              <w:rPr>
                <w:rFonts w:ascii="Times New Roman" w:hAnsi="Times New Roman" w:cs="Times New Roman"/>
              </w:rPr>
              <w:t>2</w:t>
            </w:r>
          </w:p>
        </w:tc>
      </w:tr>
    </w:tbl>
    <w:p w:rsidR="00FC080C" w:rsidRPr="002447EF" w:rsidRDefault="00FC080C" w:rsidP="00FC080C">
      <w:pPr>
        <w:spacing w:after="0" w:line="240" w:lineRule="auto"/>
        <w:jc w:val="both"/>
        <w:rPr>
          <w:rFonts w:ascii="Times New Roman" w:hAnsi="Times New Roman" w:cs="Times New Roman"/>
          <w:sz w:val="26"/>
          <w:szCs w:val="26"/>
        </w:rPr>
      </w:pPr>
    </w:p>
    <w:p w:rsidR="009603CD" w:rsidRPr="003C2C75" w:rsidRDefault="009603CD" w:rsidP="009603CD">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lastRenderedPageBreak/>
        <w:t>За отчетный период Администрацией города Рубцовска были реализованы</w:t>
      </w:r>
      <w:r w:rsidRPr="003C2C75">
        <w:rPr>
          <w:rFonts w:ascii="Times New Roman" w:hAnsi="Times New Roman" w:cs="Times New Roman"/>
          <w:color w:val="FF0000"/>
          <w:sz w:val="28"/>
          <w:szCs w:val="28"/>
        </w:rPr>
        <w:t xml:space="preserve"> </w:t>
      </w:r>
      <w:r w:rsidRPr="003C2C75">
        <w:rPr>
          <w:rFonts w:ascii="Times New Roman" w:hAnsi="Times New Roman" w:cs="Times New Roman"/>
          <w:sz w:val="28"/>
          <w:szCs w:val="28"/>
        </w:rPr>
        <w:t>следующий мероприятия:</w:t>
      </w:r>
    </w:p>
    <w:p w:rsidR="009603CD" w:rsidRPr="003C2C75" w:rsidRDefault="009603CD" w:rsidP="009603CD">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исполнено субсидирование затрат МУТП города Рубцовска по организации и осуществлению деятельности по перевозке пассажиров и багажа на муниципальных маршрутах регулярных перевозок по регулируемым тарифам</w:t>
      </w:r>
      <w:r w:rsidR="005D5DA7" w:rsidRPr="003C2C75">
        <w:rPr>
          <w:rFonts w:ascii="Times New Roman" w:hAnsi="Times New Roman" w:cs="Times New Roman"/>
          <w:sz w:val="28"/>
          <w:szCs w:val="28"/>
        </w:rPr>
        <w:t xml:space="preserve"> в объеме 800,0 тыс</w:t>
      </w:r>
      <w:proofErr w:type="gramStart"/>
      <w:r w:rsidR="005D5DA7" w:rsidRPr="003C2C75">
        <w:rPr>
          <w:rFonts w:ascii="Times New Roman" w:hAnsi="Times New Roman" w:cs="Times New Roman"/>
          <w:sz w:val="28"/>
          <w:szCs w:val="28"/>
        </w:rPr>
        <w:t>.р</w:t>
      </w:r>
      <w:proofErr w:type="gramEnd"/>
      <w:r w:rsidR="005D5DA7" w:rsidRPr="003C2C75">
        <w:rPr>
          <w:rFonts w:ascii="Times New Roman" w:hAnsi="Times New Roman" w:cs="Times New Roman"/>
          <w:sz w:val="28"/>
          <w:szCs w:val="28"/>
        </w:rPr>
        <w:t>уб. (100% от плана)</w:t>
      </w:r>
      <w:r w:rsidRPr="003C2C75">
        <w:rPr>
          <w:rFonts w:ascii="Times New Roman" w:hAnsi="Times New Roman" w:cs="Times New Roman"/>
          <w:sz w:val="28"/>
          <w:szCs w:val="28"/>
        </w:rPr>
        <w:t>;</w:t>
      </w:r>
    </w:p>
    <w:p w:rsidR="009603CD" w:rsidRPr="003C2C75" w:rsidRDefault="009603CD" w:rsidP="009603CD">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исполнено</w:t>
      </w:r>
      <w:r w:rsidRPr="003C2C75">
        <w:rPr>
          <w:rFonts w:ascii="Times New Roman" w:hAnsi="Times New Roman" w:cs="Times New Roman"/>
          <w:color w:val="FF0000"/>
          <w:sz w:val="28"/>
          <w:szCs w:val="28"/>
        </w:rPr>
        <w:t xml:space="preserve"> </w:t>
      </w:r>
      <w:r w:rsidRPr="003C2C75">
        <w:rPr>
          <w:rFonts w:ascii="Times New Roman" w:hAnsi="Times New Roman" w:cs="Times New Roman"/>
          <w:sz w:val="28"/>
          <w:szCs w:val="28"/>
        </w:rPr>
        <w:t>субсидирование затрат МУПАТП г. Рубцовска по организации и осуществлению деятельности по перевозке пассажиров и багажа на муниципальных маршрутах регулярных перевозок и на маршрутах в садоводческие товарищества по регулируемым тарифам</w:t>
      </w:r>
      <w:r w:rsidR="005D5DA7" w:rsidRPr="003C2C75">
        <w:rPr>
          <w:rFonts w:ascii="Times New Roman" w:hAnsi="Times New Roman" w:cs="Times New Roman"/>
          <w:sz w:val="28"/>
          <w:szCs w:val="28"/>
        </w:rPr>
        <w:t xml:space="preserve"> </w:t>
      </w:r>
      <w:r w:rsidR="00B92686" w:rsidRPr="003C2C75">
        <w:rPr>
          <w:rFonts w:ascii="Times New Roman" w:hAnsi="Times New Roman" w:cs="Times New Roman"/>
          <w:sz w:val="28"/>
          <w:szCs w:val="28"/>
        </w:rPr>
        <w:t>в объеме 800,0 тыс. руб. (100% от плана)</w:t>
      </w:r>
      <w:r w:rsidR="005D5DA7" w:rsidRPr="003C2C75">
        <w:rPr>
          <w:rFonts w:ascii="Times New Roman" w:hAnsi="Times New Roman" w:cs="Times New Roman"/>
          <w:sz w:val="28"/>
          <w:szCs w:val="28"/>
        </w:rPr>
        <w:t>;</w:t>
      </w:r>
    </w:p>
    <w:p w:rsidR="009603CD" w:rsidRPr="003C2C75" w:rsidRDefault="009603CD" w:rsidP="003C2C75">
      <w:pPr>
        <w:spacing w:after="0" w:line="240" w:lineRule="auto"/>
        <w:ind w:firstLine="709"/>
        <w:jc w:val="both"/>
        <w:rPr>
          <w:rFonts w:ascii="Times New Roman" w:hAnsi="Times New Roman"/>
          <w:sz w:val="28"/>
          <w:szCs w:val="28"/>
        </w:rPr>
      </w:pPr>
      <w:r w:rsidRPr="003C2C75">
        <w:rPr>
          <w:rFonts w:ascii="Times New Roman" w:hAnsi="Times New Roman" w:cs="Times New Roman"/>
          <w:sz w:val="28"/>
          <w:szCs w:val="28"/>
        </w:rPr>
        <w:t xml:space="preserve">- </w:t>
      </w:r>
      <w:r w:rsidRPr="003C2C75">
        <w:rPr>
          <w:rFonts w:ascii="Times New Roman" w:hAnsi="Times New Roman"/>
          <w:sz w:val="28"/>
          <w:szCs w:val="28"/>
        </w:rPr>
        <w:t>заключены муниципальные контракты с исполнителями услуг по перевозке пассажиров на муниципальных маршрутах  регулярных перевозок по регулируемым тарифам автомобильным транспортом и городским наземным электрическим транспортом на территории города Рубцовска в соответствии с законодательством Российской Федерации</w:t>
      </w:r>
      <w:r w:rsidR="00B92686" w:rsidRPr="003C2C75">
        <w:rPr>
          <w:rFonts w:ascii="Times New Roman" w:hAnsi="Times New Roman"/>
          <w:sz w:val="28"/>
          <w:szCs w:val="28"/>
        </w:rPr>
        <w:t xml:space="preserve"> в объеме </w:t>
      </w:r>
      <w:r w:rsidR="0014555D" w:rsidRPr="003C2C75">
        <w:rPr>
          <w:rFonts w:ascii="Times New Roman" w:hAnsi="Times New Roman"/>
          <w:sz w:val="28"/>
          <w:szCs w:val="28"/>
        </w:rPr>
        <w:t>574</w:t>
      </w:r>
      <w:r w:rsidR="00B92686" w:rsidRPr="003C2C75">
        <w:rPr>
          <w:rFonts w:ascii="Times New Roman" w:hAnsi="Times New Roman"/>
          <w:sz w:val="28"/>
          <w:szCs w:val="28"/>
        </w:rPr>
        <w:t>,9 тыс. руб. (</w:t>
      </w:r>
      <w:r w:rsidR="0014555D" w:rsidRPr="003C2C75">
        <w:rPr>
          <w:rFonts w:ascii="Times New Roman" w:hAnsi="Times New Roman"/>
          <w:sz w:val="28"/>
          <w:szCs w:val="28"/>
        </w:rPr>
        <w:t>61,</w:t>
      </w:r>
      <w:r w:rsidR="00DA68E9" w:rsidRPr="003C2C75">
        <w:rPr>
          <w:rFonts w:ascii="Times New Roman" w:hAnsi="Times New Roman"/>
          <w:sz w:val="28"/>
          <w:szCs w:val="28"/>
        </w:rPr>
        <w:t>5</w:t>
      </w:r>
      <w:r w:rsidR="0014555D" w:rsidRPr="003C2C75">
        <w:rPr>
          <w:rFonts w:ascii="Times New Roman" w:hAnsi="Times New Roman"/>
          <w:sz w:val="28"/>
          <w:szCs w:val="28"/>
        </w:rPr>
        <w:t>% от плана)</w:t>
      </w:r>
      <w:r w:rsidRPr="003C2C75">
        <w:rPr>
          <w:rFonts w:ascii="Times New Roman" w:hAnsi="Times New Roman" w:cs="Times New Roman"/>
          <w:sz w:val="28"/>
          <w:szCs w:val="28"/>
        </w:rPr>
        <w:t>;</w:t>
      </w:r>
    </w:p>
    <w:p w:rsidR="009603CD" w:rsidRPr="003C2C75" w:rsidRDefault="009603CD" w:rsidP="009603CD">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п</w:t>
      </w:r>
      <w:r w:rsidRPr="003C2C75">
        <w:rPr>
          <w:rFonts w:ascii="Times New Roman" w:hAnsi="Times New Roman"/>
          <w:sz w:val="28"/>
          <w:szCs w:val="28"/>
        </w:rPr>
        <w:t>риобретены бланки карт маршрутов регулярных перевозок по муниципальным маршрутам</w:t>
      </w:r>
      <w:r w:rsidRPr="003C2C75">
        <w:rPr>
          <w:rFonts w:ascii="Times New Roman" w:hAnsi="Times New Roman" w:cs="Times New Roman"/>
          <w:sz w:val="28"/>
          <w:szCs w:val="28"/>
        </w:rPr>
        <w:t xml:space="preserve"> и выданы свидетельства об осуществлении перевозок по маршрутам регулярных перевозок и карты маршрутов регулярных перевозок по муниципальным маршрутам на территории города Рубцовска юридическим лицам, индивидуальным предпринимателям или уполномоченному участнику договора простого товарищества, дающие им право осуществлять регулярные перевозки пассажиров и багажа по нерегулируемым или регулируемым тарифам</w:t>
      </w:r>
      <w:r w:rsidR="0014555D" w:rsidRPr="003C2C75">
        <w:rPr>
          <w:rFonts w:ascii="Times New Roman" w:hAnsi="Times New Roman" w:cs="Times New Roman"/>
          <w:sz w:val="28"/>
          <w:szCs w:val="28"/>
        </w:rPr>
        <w:t xml:space="preserve"> в объеме 65,0 тыс</w:t>
      </w:r>
      <w:proofErr w:type="gramStart"/>
      <w:r w:rsidR="0014555D" w:rsidRPr="003C2C75">
        <w:rPr>
          <w:rFonts w:ascii="Times New Roman" w:hAnsi="Times New Roman" w:cs="Times New Roman"/>
          <w:sz w:val="28"/>
          <w:szCs w:val="28"/>
        </w:rPr>
        <w:t>.р</w:t>
      </w:r>
      <w:proofErr w:type="gramEnd"/>
      <w:r w:rsidR="0014555D" w:rsidRPr="003C2C75">
        <w:rPr>
          <w:rFonts w:ascii="Times New Roman" w:hAnsi="Times New Roman" w:cs="Times New Roman"/>
          <w:sz w:val="28"/>
          <w:szCs w:val="28"/>
        </w:rPr>
        <w:t>уб. (</w:t>
      </w:r>
      <w:proofErr w:type="gramStart"/>
      <w:r w:rsidR="0014555D" w:rsidRPr="003C2C75">
        <w:rPr>
          <w:rFonts w:ascii="Times New Roman" w:hAnsi="Times New Roman" w:cs="Times New Roman"/>
          <w:sz w:val="28"/>
          <w:szCs w:val="28"/>
        </w:rPr>
        <w:t>100% от плана)</w:t>
      </w:r>
      <w:r w:rsidRPr="003C2C75">
        <w:rPr>
          <w:rFonts w:ascii="Times New Roman" w:hAnsi="Times New Roman" w:cs="Times New Roman"/>
          <w:sz w:val="28"/>
          <w:szCs w:val="28"/>
        </w:rPr>
        <w:t xml:space="preserve">. </w:t>
      </w:r>
      <w:proofErr w:type="gramEnd"/>
    </w:p>
    <w:p w:rsidR="00CB0F2E" w:rsidRPr="00CB07E1" w:rsidRDefault="0014555D" w:rsidP="00CB07E1">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Информация об объемах финансирования</w:t>
      </w:r>
      <w:r w:rsidR="00CB0F2E" w:rsidRPr="003C2C75">
        <w:rPr>
          <w:rFonts w:ascii="Times New Roman" w:hAnsi="Times New Roman" w:cs="Times New Roman"/>
          <w:sz w:val="28"/>
          <w:szCs w:val="28"/>
        </w:rPr>
        <w:t xml:space="preserve"> из бюджета города по выполненным мероприятиям по годам, представлена в таблице 2.</w:t>
      </w:r>
    </w:p>
    <w:tbl>
      <w:tblPr>
        <w:tblStyle w:val="a3"/>
        <w:tblW w:w="9606" w:type="dxa"/>
        <w:tblLayout w:type="fixed"/>
        <w:tblLook w:val="04A0"/>
      </w:tblPr>
      <w:tblGrid>
        <w:gridCol w:w="817"/>
        <w:gridCol w:w="567"/>
        <w:gridCol w:w="567"/>
        <w:gridCol w:w="567"/>
        <w:gridCol w:w="567"/>
        <w:gridCol w:w="567"/>
        <w:gridCol w:w="567"/>
        <w:gridCol w:w="567"/>
        <w:gridCol w:w="709"/>
        <w:gridCol w:w="567"/>
        <w:gridCol w:w="425"/>
        <w:gridCol w:w="425"/>
        <w:gridCol w:w="567"/>
        <w:gridCol w:w="709"/>
        <w:gridCol w:w="851"/>
        <w:gridCol w:w="567"/>
      </w:tblGrid>
      <w:tr w:rsidR="00DA68E9" w:rsidRPr="00CB0F2E" w:rsidTr="00A40989">
        <w:trPr>
          <w:trHeight w:val="2006"/>
        </w:trPr>
        <w:tc>
          <w:tcPr>
            <w:tcW w:w="817" w:type="dxa"/>
            <w:vMerge w:val="restart"/>
            <w:textDirection w:val="btLr"/>
          </w:tcPr>
          <w:p w:rsidR="00CB0F2E" w:rsidRPr="00DA68E9" w:rsidRDefault="00CB0F2E"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Год реализации мероприятия по годам Программы</w:t>
            </w:r>
          </w:p>
        </w:tc>
        <w:tc>
          <w:tcPr>
            <w:tcW w:w="1701" w:type="dxa"/>
            <w:gridSpan w:val="3"/>
          </w:tcPr>
          <w:p w:rsidR="00CB0F2E" w:rsidRPr="00DA68E9" w:rsidRDefault="00CB0F2E" w:rsidP="004B48A2">
            <w:pPr>
              <w:jc w:val="both"/>
              <w:rPr>
                <w:rFonts w:ascii="Times New Roman" w:hAnsi="Times New Roman" w:cs="Times New Roman"/>
                <w:sz w:val="20"/>
                <w:szCs w:val="20"/>
              </w:rPr>
            </w:pPr>
            <w:r w:rsidRPr="00DA68E9">
              <w:rPr>
                <w:rFonts w:ascii="Times New Roman" w:hAnsi="Times New Roman" w:cs="Times New Roman"/>
                <w:sz w:val="20"/>
                <w:szCs w:val="20"/>
              </w:rPr>
              <w:t xml:space="preserve">Субсидирование </w:t>
            </w:r>
            <w:r w:rsidR="004B48A2" w:rsidRPr="00DA68E9">
              <w:rPr>
                <w:rFonts w:ascii="Times New Roman" w:hAnsi="Times New Roman" w:cs="Times New Roman"/>
                <w:sz w:val="20"/>
                <w:szCs w:val="20"/>
              </w:rPr>
              <w:t>затрат МУТП по организации и осуществлению деятельности по перевозке пассажиров, тыс</w:t>
            </w:r>
            <w:proofErr w:type="gramStart"/>
            <w:r w:rsidR="004B48A2" w:rsidRPr="00DA68E9">
              <w:rPr>
                <w:rFonts w:ascii="Times New Roman" w:hAnsi="Times New Roman" w:cs="Times New Roman"/>
                <w:sz w:val="20"/>
                <w:szCs w:val="20"/>
              </w:rPr>
              <w:t>.р</w:t>
            </w:r>
            <w:proofErr w:type="gramEnd"/>
            <w:r w:rsidR="004B48A2" w:rsidRPr="00DA68E9">
              <w:rPr>
                <w:rFonts w:ascii="Times New Roman" w:hAnsi="Times New Roman" w:cs="Times New Roman"/>
                <w:sz w:val="20"/>
                <w:szCs w:val="20"/>
              </w:rPr>
              <w:t xml:space="preserve">уб. </w:t>
            </w:r>
            <w:r w:rsidRPr="00DA68E9">
              <w:rPr>
                <w:rFonts w:ascii="Times New Roman" w:hAnsi="Times New Roman" w:cs="Times New Roman"/>
                <w:sz w:val="20"/>
                <w:szCs w:val="20"/>
              </w:rPr>
              <w:t xml:space="preserve"> </w:t>
            </w:r>
          </w:p>
        </w:tc>
        <w:tc>
          <w:tcPr>
            <w:tcW w:w="1701" w:type="dxa"/>
            <w:gridSpan w:val="3"/>
          </w:tcPr>
          <w:p w:rsidR="00CB0F2E" w:rsidRPr="00DA68E9" w:rsidRDefault="004B48A2" w:rsidP="0014555D">
            <w:pPr>
              <w:jc w:val="both"/>
              <w:rPr>
                <w:rFonts w:ascii="Times New Roman" w:hAnsi="Times New Roman" w:cs="Times New Roman"/>
                <w:sz w:val="20"/>
                <w:szCs w:val="20"/>
              </w:rPr>
            </w:pPr>
            <w:r w:rsidRPr="00DA68E9">
              <w:rPr>
                <w:rFonts w:ascii="Times New Roman" w:hAnsi="Times New Roman" w:cs="Times New Roman"/>
                <w:sz w:val="20"/>
                <w:szCs w:val="20"/>
              </w:rPr>
              <w:t>Субсидирование затрат МУПАТП по организации и осуществлению деятельности по перевозке пассажиров, тыс</w:t>
            </w:r>
            <w:proofErr w:type="gramStart"/>
            <w:r w:rsidRPr="00DA68E9">
              <w:rPr>
                <w:rFonts w:ascii="Times New Roman" w:hAnsi="Times New Roman" w:cs="Times New Roman"/>
                <w:sz w:val="20"/>
                <w:szCs w:val="20"/>
              </w:rPr>
              <w:t>.р</w:t>
            </w:r>
            <w:proofErr w:type="gramEnd"/>
            <w:r w:rsidRPr="00DA68E9">
              <w:rPr>
                <w:rFonts w:ascii="Times New Roman" w:hAnsi="Times New Roman" w:cs="Times New Roman"/>
                <w:sz w:val="20"/>
                <w:szCs w:val="20"/>
              </w:rPr>
              <w:t xml:space="preserve">уб.  </w:t>
            </w:r>
          </w:p>
        </w:tc>
        <w:tc>
          <w:tcPr>
            <w:tcW w:w="1843" w:type="dxa"/>
            <w:gridSpan w:val="3"/>
          </w:tcPr>
          <w:p w:rsidR="00CB0F2E" w:rsidRPr="00DA68E9" w:rsidRDefault="004B48A2" w:rsidP="0014555D">
            <w:pPr>
              <w:jc w:val="both"/>
              <w:rPr>
                <w:rFonts w:ascii="Times New Roman" w:hAnsi="Times New Roman" w:cs="Times New Roman"/>
                <w:sz w:val="20"/>
                <w:szCs w:val="20"/>
              </w:rPr>
            </w:pPr>
            <w:r w:rsidRPr="00DA68E9">
              <w:rPr>
                <w:rFonts w:ascii="Times New Roman" w:hAnsi="Times New Roman" w:cs="Times New Roman"/>
                <w:sz w:val="20"/>
                <w:szCs w:val="20"/>
              </w:rPr>
              <w:t>Заключение муниципальных контрактов на перевозку пассажиров по регулируемым тарифам, тыс</w:t>
            </w:r>
            <w:proofErr w:type="gramStart"/>
            <w:r w:rsidRPr="00DA68E9">
              <w:rPr>
                <w:rFonts w:ascii="Times New Roman" w:hAnsi="Times New Roman" w:cs="Times New Roman"/>
                <w:sz w:val="20"/>
                <w:szCs w:val="20"/>
              </w:rPr>
              <w:t>.р</w:t>
            </w:r>
            <w:proofErr w:type="gramEnd"/>
            <w:r w:rsidRPr="00DA68E9">
              <w:rPr>
                <w:rFonts w:ascii="Times New Roman" w:hAnsi="Times New Roman" w:cs="Times New Roman"/>
                <w:sz w:val="20"/>
                <w:szCs w:val="20"/>
              </w:rPr>
              <w:t>уб.</w:t>
            </w:r>
          </w:p>
        </w:tc>
        <w:tc>
          <w:tcPr>
            <w:tcW w:w="1417" w:type="dxa"/>
            <w:gridSpan w:val="3"/>
          </w:tcPr>
          <w:p w:rsidR="00CB0F2E" w:rsidRPr="00DA68E9" w:rsidRDefault="004B48A2" w:rsidP="004B48A2">
            <w:pPr>
              <w:jc w:val="both"/>
              <w:rPr>
                <w:rFonts w:ascii="Times New Roman" w:hAnsi="Times New Roman" w:cs="Times New Roman"/>
                <w:sz w:val="20"/>
                <w:szCs w:val="20"/>
              </w:rPr>
            </w:pPr>
            <w:r w:rsidRPr="00DA68E9">
              <w:rPr>
                <w:rFonts w:ascii="Times New Roman" w:hAnsi="Times New Roman" w:cs="Times New Roman"/>
                <w:sz w:val="20"/>
                <w:szCs w:val="20"/>
              </w:rPr>
              <w:t>Приобретение бланков свидетельств и карт маршрутов, тыс</w:t>
            </w:r>
            <w:proofErr w:type="gramStart"/>
            <w:r w:rsidRPr="00DA68E9">
              <w:rPr>
                <w:rFonts w:ascii="Times New Roman" w:hAnsi="Times New Roman" w:cs="Times New Roman"/>
                <w:sz w:val="20"/>
                <w:szCs w:val="20"/>
              </w:rPr>
              <w:t>.р</w:t>
            </w:r>
            <w:proofErr w:type="gramEnd"/>
            <w:r w:rsidRPr="00DA68E9">
              <w:rPr>
                <w:rFonts w:ascii="Times New Roman" w:hAnsi="Times New Roman" w:cs="Times New Roman"/>
                <w:sz w:val="20"/>
                <w:szCs w:val="20"/>
              </w:rPr>
              <w:t>уб.</w:t>
            </w:r>
          </w:p>
        </w:tc>
        <w:tc>
          <w:tcPr>
            <w:tcW w:w="2127" w:type="dxa"/>
            <w:gridSpan w:val="3"/>
          </w:tcPr>
          <w:p w:rsidR="00CB0F2E" w:rsidRPr="00DA68E9" w:rsidRDefault="004B48A2" w:rsidP="0014555D">
            <w:pPr>
              <w:jc w:val="both"/>
              <w:rPr>
                <w:rFonts w:ascii="Times New Roman" w:hAnsi="Times New Roman" w:cs="Times New Roman"/>
                <w:sz w:val="20"/>
                <w:szCs w:val="20"/>
              </w:rPr>
            </w:pPr>
            <w:r w:rsidRPr="00DA68E9">
              <w:rPr>
                <w:rFonts w:ascii="Times New Roman" w:hAnsi="Times New Roman" w:cs="Times New Roman"/>
                <w:sz w:val="20"/>
                <w:szCs w:val="20"/>
              </w:rPr>
              <w:t>Итого по годам, тыс</w:t>
            </w:r>
            <w:proofErr w:type="gramStart"/>
            <w:r w:rsidRPr="00DA68E9">
              <w:rPr>
                <w:rFonts w:ascii="Times New Roman" w:hAnsi="Times New Roman" w:cs="Times New Roman"/>
                <w:sz w:val="20"/>
                <w:szCs w:val="20"/>
              </w:rPr>
              <w:t>.р</w:t>
            </w:r>
            <w:proofErr w:type="gramEnd"/>
            <w:r w:rsidRPr="00DA68E9">
              <w:rPr>
                <w:rFonts w:ascii="Times New Roman" w:hAnsi="Times New Roman" w:cs="Times New Roman"/>
                <w:sz w:val="20"/>
                <w:szCs w:val="20"/>
              </w:rPr>
              <w:t>уб.</w:t>
            </w:r>
          </w:p>
        </w:tc>
      </w:tr>
      <w:tr w:rsidR="00B25EC9" w:rsidRPr="00CB0F2E" w:rsidTr="00A40989">
        <w:trPr>
          <w:cantSplit/>
          <w:trHeight w:val="647"/>
        </w:trPr>
        <w:tc>
          <w:tcPr>
            <w:tcW w:w="817" w:type="dxa"/>
            <w:vMerge/>
          </w:tcPr>
          <w:p w:rsidR="00CB0F2E" w:rsidRPr="00DA68E9" w:rsidRDefault="00CB0F2E" w:rsidP="0014555D">
            <w:pPr>
              <w:jc w:val="both"/>
              <w:rPr>
                <w:rFonts w:ascii="Times New Roman" w:hAnsi="Times New Roman" w:cs="Times New Roman"/>
                <w:sz w:val="20"/>
                <w:szCs w:val="20"/>
              </w:rPr>
            </w:pPr>
          </w:p>
        </w:tc>
        <w:tc>
          <w:tcPr>
            <w:tcW w:w="567"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план</w:t>
            </w:r>
          </w:p>
        </w:tc>
        <w:tc>
          <w:tcPr>
            <w:tcW w:w="567"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факт</w:t>
            </w:r>
          </w:p>
        </w:tc>
        <w:tc>
          <w:tcPr>
            <w:tcW w:w="567"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w:t>
            </w:r>
          </w:p>
        </w:tc>
        <w:tc>
          <w:tcPr>
            <w:tcW w:w="567"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план</w:t>
            </w:r>
          </w:p>
        </w:tc>
        <w:tc>
          <w:tcPr>
            <w:tcW w:w="567"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факт</w:t>
            </w:r>
          </w:p>
        </w:tc>
        <w:tc>
          <w:tcPr>
            <w:tcW w:w="567"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w:t>
            </w:r>
          </w:p>
        </w:tc>
        <w:tc>
          <w:tcPr>
            <w:tcW w:w="567"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план</w:t>
            </w:r>
          </w:p>
        </w:tc>
        <w:tc>
          <w:tcPr>
            <w:tcW w:w="709"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факт</w:t>
            </w:r>
          </w:p>
        </w:tc>
        <w:tc>
          <w:tcPr>
            <w:tcW w:w="567"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w:t>
            </w:r>
          </w:p>
        </w:tc>
        <w:tc>
          <w:tcPr>
            <w:tcW w:w="425"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план</w:t>
            </w:r>
          </w:p>
        </w:tc>
        <w:tc>
          <w:tcPr>
            <w:tcW w:w="425"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факт</w:t>
            </w:r>
          </w:p>
        </w:tc>
        <w:tc>
          <w:tcPr>
            <w:tcW w:w="567"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w:t>
            </w:r>
          </w:p>
        </w:tc>
        <w:tc>
          <w:tcPr>
            <w:tcW w:w="709"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план</w:t>
            </w:r>
          </w:p>
        </w:tc>
        <w:tc>
          <w:tcPr>
            <w:tcW w:w="851" w:type="dxa"/>
            <w:textDirection w:val="btLr"/>
          </w:tcPr>
          <w:p w:rsidR="00CB0F2E" w:rsidRPr="00DA68E9" w:rsidRDefault="004B48A2"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факт</w:t>
            </w:r>
          </w:p>
        </w:tc>
        <w:tc>
          <w:tcPr>
            <w:tcW w:w="567" w:type="dxa"/>
            <w:textDirection w:val="btLr"/>
          </w:tcPr>
          <w:p w:rsidR="00CB0F2E" w:rsidRPr="00DA68E9" w:rsidRDefault="00DA68E9" w:rsidP="00DA68E9">
            <w:pPr>
              <w:ind w:left="113" w:right="113"/>
              <w:jc w:val="both"/>
              <w:rPr>
                <w:rFonts w:ascii="Times New Roman" w:hAnsi="Times New Roman" w:cs="Times New Roman"/>
                <w:sz w:val="20"/>
                <w:szCs w:val="20"/>
              </w:rPr>
            </w:pPr>
            <w:r w:rsidRPr="00DA68E9">
              <w:rPr>
                <w:rFonts w:ascii="Times New Roman" w:hAnsi="Times New Roman" w:cs="Times New Roman"/>
                <w:sz w:val="20"/>
                <w:szCs w:val="20"/>
              </w:rPr>
              <w:t>%</w:t>
            </w:r>
          </w:p>
        </w:tc>
      </w:tr>
      <w:tr w:rsidR="00B25EC9" w:rsidRPr="00CB0F2E" w:rsidTr="00A40989">
        <w:trPr>
          <w:trHeight w:val="275"/>
        </w:trPr>
        <w:tc>
          <w:tcPr>
            <w:tcW w:w="817"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2018</w:t>
            </w:r>
          </w:p>
        </w:tc>
        <w:tc>
          <w:tcPr>
            <w:tcW w:w="567"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400</w:t>
            </w:r>
          </w:p>
        </w:tc>
        <w:tc>
          <w:tcPr>
            <w:tcW w:w="567"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400</w:t>
            </w:r>
          </w:p>
        </w:tc>
        <w:tc>
          <w:tcPr>
            <w:tcW w:w="567"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100</w:t>
            </w:r>
          </w:p>
        </w:tc>
        <w:tc>
          <w:tcPr>
            <w:tcW w:w="567"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400</w:t>
            </w:r>
          </w:p>
        </w:tc>
        <w:tc>
          <w:tcPr>
            <w:tcW w:w="567"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400</w:t>
            </w:r>
          </w:p>
        </w:tc>
        <w:tc>
          <w:tcPr>
            <w:tcW w:w="567"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100</w:t>
            </w:r>
          </w:p>
        </w:tc>
        <w:tc>
          <w:tcPr>
            <w:tcW w:w="567"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425"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425"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800</w:t>
            </w:r>
          </w:p>
        </w:tc>
        <w:tc>
          <w:tcPr>
            <w:tcW w:w="851"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800</w:t>
            </w:r>
          </w:p>
        </w:tc>
        <w:tc>
          <w:tcPr>
            <w:tcW w:w="567" w:type="dxa"/>
          </w:tcPr>
          <w:p w:rsidR="00DA68E9" w:rsidRP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100</w:t>
            </w:r>
          </w:p>
        </w:tc>
      </w:tr>
      <w:tr w:rsidR="00B25EC9" w:rsidRPr="00CB0F2E" w:rsidTr="00A40989">
        <w:trPr>
          <w:trHeight w:val="280"/>
        </w:trPr>
        <w:tc>
          <w:tcPr>
            <w:tcW w:w="81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2019</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400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400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100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400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400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100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425"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425"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800</w:t>
            </w:r>
          </w:p>
        </w:tc>
        <w:tc>
          <w:tcPr>
            <w:tcW w:w="851"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800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100</w:t>
            </w:r>
          </w:p>
        </w:tc>
      </w:tr>
      <w:tr w:rsidR="00B25EC9" w:rsidRPr="00CB0F2E" w:rsidTr="00A40989">
        <w:trPr>
          <w:trHeight w:val="269"/>
        </w:trPr>
        <w:tc>
          <w:tcPr>
            <w:tcW w:w="81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2020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935</w:t>
            </w:r>
          </w:p>
        </w:tc>
        <w:tc>
          <w:tcPr>
            <w:tcW w:w="709"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574,9</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61,5</w:t>
            </w:r>
          </w:p>
        </w:tc>
        <w:tc>
          <w:tcPr>
            <w:tcW w:w="425"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65</w:t>
            </w:r>
          </w:p>
        </w:tc>
        <w:tc>
          <w:tcPr>
            <w:tcW w:w="425"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65</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100</w:t>
            </w:r>
          </w:p>
        </w:tc>
        <w:tc>
          <w:tcPr>
            <w:tcW w:w="709"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1000</w:t>
            </w:r>
          </w:p>
        </w:tc>
        <w:tc>
          <w:tcPr>
            <w:tcW w:w="851"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639,9</w:t>
            </w:r>
          </w:p>
        </w:tc>
        <w:tc>
          <w:tcPr>
            <w:tcW w:w="567" w:type="dxa"/>
          </w:tcPr>
          <w:p w:rsidR="00DA68E9" w:rsidRDefault="00DA68E9" w:rsidP="0014555D">
            <w:pPr>
              <w:jc w:val="both"/>
              <w:rPr>
                <w:rFonts w:ascii="Times New Roman" w:hAnsi="Times New Roman" w:cs="Times New Roman"/>
                <w:sz w:val="20"/>
                <w:szCs w:val="20"/>
              </w:rPr>
            </w:pPr>
            <w:r>
              <w:rPr>
                <w:rFonts w:ascii="Times New Roman" w:hAnsi="Times New Roman" w:cs="Times New Roman"/>
                <w:sz w:val="20"/>
                <w:szCs w:val="20"/>
              </w:rPr>
              <w:t>64</w:t>
            </w:r>
          </w:p>
        </w:tc>
      </w:tr>
      <w:tr w:rsidR="00B25EC9" w:rsidRPr="00CB0F2E" w:rsidTr="00A40989">
        <w:trPr>
          <w:trHeight w:val="269"/>
        </w:trPr>
        <w:tc>
          <w:tcPr>
            <w:tcW w:w="817" w:type="dxa"/>
          </w:tcPr>
          <w:p w:rsidR="00B25EC9" w:rsidRDefault="00B25EC9" w:rsidP="0014555D">
            <w:pPr>
              <w:jc w:val="both"/>
              <w:rPr>
                <w:rFonts w:ascii="Times New Roman" w:hAnsi="Times New Roman" w:cs="Times New Roman"/>
                <w:sz w:val="20"/>
                <w:szCs w:val="20"/>
              </w:rPr>
            </w:pPr>
            <w:r>
              <w:rPr>
                <w:rFonts w:ascii="Times New Roman" w:hAnsi="Times New Roman" w:cs="Times New Roman"/>
                <w:sz w:val="20"/>
                <w:szCs w:val="20"/>
              </w:rPr>
              <w:t>Итого</w:t>
            </w:r>
          </w:p>
        </w:tc>
        <w:tc>
          <w:tcPr>
            <w:tcW w:w="567" w:type="dxa"/>
          </w:tcPr>
          <w:p w:rsidR="00B25EC9" w:rsidRDefault="00B25EC9" w:rsidP="0014555D">
            <w:pPr>
              <w:jc w:val="both"/>
              <w:rPr>
                <w:rFonts w:ascii="Times New Roman" w:hAnsi="Times New Roman" w:cs="Times New Roman"/>
                <w:sz w:val="20"/>
                <w:szCs w:val="20"/>
              </w:rPr>
            </w:pPr>
            <w:r>
              <w:rPr>
                <w:rFonts w:ascii="Times New Roman" w:hAnsi="Times New Roman" w:cs="Times New Roman"/>
                <w:sz w:val="20"/>
                <w:szCs w:val="20"/>
              </w:rPr>
              <w:t>800</w:t>
            </w:r>
          </w:p>
        </w:tc>
        <w:tc>
          <w:tcPr>
            <w:tcW w:w="567" w:type="dxa"/>
          </w:tcPr>
          <w:p w:rsidR="00B25EC9" w:rsidRDefault="00B25EC9" w:rsidP="0014555D">
            <w:pPr>
              <w:jc w:val="both"/>
              <w:rPr>
                <w:rFonts w:ascii="Times New Roman" w:hAnsi="Times New Roman" w:cs="Times New Roman"/>
                <w:sz w:val="20"/>
                <w:szCs w:val="20"/>
              </w:rPr>
            </w:pPr>
            <w:r>
              <w:rPr>
                <w:rFonts w:ascii="Times New Roman" w:hAnsi="Times New Roman" w:cs="Times New Roman"/>
                <w:sz w:val="20"/>
                <w:szCs w:val="20"/>
              </w:rPr>
              <w:t>800</w:t>
            </w:r>
          </w:p>
        </w:tc>
        <w:tc>
          <w:tcPr>
            <w:tcW w:w="567" w:type="dxa"/>
          </w:tcPr>
          <w:p w:rsidR="00B25EC9" w:rsidRDefault="00B25EC9" w:rsidP="0014555D">
            <w:pPr>
              <w:jc w:val="both"/>
              <w:rPr>
                <w:rFonts w:ascii="Times New Roman" w:hAnsi="Times New Roman" w:cs="Times New Roman"/>
                <w:sz w:val="20"/>
                <w:szCs w:val="20"/>
              </w:rPr>
            </w:pPr>
            <w:r>
              <w:rPr>
                <w:rFonts w:ascii="Times New Roman" w:hAnsi="Times New Roman" w:cs="Times New Roman"/>
                <w:sz w:val="20"/>
                <w:szCs w:val="20"/>
              </w:rPr>
              <w:t>100</w:t>
            </w:r>
          </w:p>
        </w:tc>
        <w:tc>
          <w:tcPr>
            <w:tcW w:w="567" w:type="dxa"/>
          </w:tcPr>
          <w:p w:rsidR="00B25EC9" w:rsidRDefault="00B25EC9" w:rsidP="0014555D">
            <w:pPr>
              <w:jc w:val="both"/>
              <w:rPr>
                <w:rFonts w:ascii="Times New Roman" w:hAnsi="Times New Roman" w:cs="Times New Roman"/>
                <w:sz w:val="20"/>
                <w:szCs w:val="20"/>
              </w:rPr>
            </w:pPr>
            <w:r>
              <w:rPr>
                <w:rFonts w:ascii="Times New Roman" w:hAnsi="Times New Roman" w:cs="Times New Roman"/>
                <w:sz w:val="20"/>
                <w:szCs w:val="20"/>
              </w:rPr>
              <w:t>800</w:t>
            </w:r>
          </w:p>
        </w:tc>
        <w:tc>
          <w:tcPr>
            <w:tcW w:w="567" w:type="dxa"/>
          </w:tcPr>
          <w:p w:rsidR="00B25EC9" w:rsidRDefault="00B25EC9" w:rsidP="0014555D">
            <w:pPr>
              <w:jc w:val="both"/>
              <w:rPr>
                <w:rFonts w:ascii="Times New Roman" w:hAnsi="Times New Roman" w:cs="Times New Roman"/>
                <w:sz w:val="20"/>
                <w:szCs w:val="20"/>
              </w:rPr>
            </w:pPr>
            <w:r>
              <w:rPr>
                <w:rFonts w:ascii="Times New Roman" w:hAnsi="Times New Roman" w:cs="Times New Roman"/>
                <w:sz w:val="20"/>
                <w:szCs w:val="20"/>
              </w:rPr>
              <w:t>800</w:t>
            </w:r>
          </w:p>
        </w:tc>
        <w:tc>
          <w:tcPr>
            <w:tcW w:w="567" w:type="dxa"/>
          </w:tcPr>
          <w:p w:rsidR="00B25EC9" w:rsidRDefault="00B25EC9" w:rsidP="0014555D">
            <w:pPr>
              <w:jc w:val="both"/>
              <w:rPr>
                <w:rFonts w:ascii="Times New Roman" w:hAnsi="Times New Roman" w:cs="Times New Roman"/>
                <w:sz w:val="20"/>
                <w:szCs w:val="20"/>
              </w:rPr>
            </w:pPr>
            <w:r>
              <w:rPr>
                <w:rFonts w:ascii="Times New Roman" w:hAnsi="Times New Roman" w:cs="Times New Roman"/>
                <w:sz w:val="20"/>
                <w:szCs w:val="20"/>
              </w:rPr>
              <w:t>100</w:t>
            </w:r>
          </w:p>
        </w:tc>
        <w:tc>
          <w:tcPr>
            <w:tcW w:w="567" w:type="dxa"/>
          </w:tcPr>
          <w:p w:rsidR="00B25EC9" w:rsidRDefault="00A40989" w:rsidP="0014555D">
            <w:pPr>
              <w:jc w:val="both"/>
              <w:rPr>
                <w:rFonts w:ascii="Times New Roman" w:hAnsi="Times New Roman" w:cs="Times New Roman"/>
                <w:sz w:val="20"/>
                <w:szCs w:val="20"/>
              </w:rPr>
            </w:pPr>
            <w:r>
              <w:rPr>
                <w:rFonts w:ascii="Times New Roman" w:hAnsi="Times New Roman" w:cs="Times New Roman"/>
                <w:sz w:val="20"/>
                <w:szCs w:val="20"/>
              </w:rPr>
              <w:t>935</w:t>
            </w:r>
          </w:p>
        </w:tc>
        <w:tc>
          <w:tcPr>
            <w:tcW w:w="709" w:type="dxa"/>
          </w:tcPr>
          <w:p w:rsidR="00B25EC9" w:rsidRDefault="00A40989" w:rsidP="0014555D">
            <w:pPr>
              <w:jc w:val="both"/>
              <w:rPr>
                <w:rFonts w:ascii="Times New Roman" w:hAnsi="Times New Roman" w:cs="Times New Roman"/>
                <w:sz w:val="20"/>
                <w:szCs w:val="20"/>
              </w:rPr>
            </w:pPr>
            <w:r>
              <w:rPr>
                <w:rFonts w:ascii="Times New Roman" w:hAnsi="Times New Roman" w:cs="Times New Roman"/>
                <w:sz w:val="20"/>
                <w:szCs w:val="20"/>
              </w:rPr>
              <w:t>574,9</w:t>
            </w:r>
          </w:p>
        </w:tc>
        <w:tc>
          <w:tcPr>
            <w:tcW w:w="567" w:type="dxa"/>
          </w:tcPr>
          <w:p w:rsidR="00B25EC9" w:rsidRDefault="00A40989" w:rsidP="0014555D">
            <w:pPr>
              <w:jc w:val="both"/>
              <w:rPr>
                <w:rFonts w:ascii="Times New Roman" w:hAnsi="Times New Roman" w:cs="Times New Roman"/>
                <w:sz w:val="20"/>
                <w:szCs w:val="20"/>
              </w:rPr>
            </w:pPr>
            <w:r>
              <w:rPr>
                <w:rFonts w:ascii="Times New Roman" w:hAnsi="Times New Roman" w:cs="Times New Roman"/>
                <w:sz w:val="20"/>
                <w:szCs w:val="20"/>
              </w:rPr>
              <w:t>51,5</w:t>
            </w:r>
          </w:p>
        </w:tc>
        <w:tc>
          <w:tcPr>
            <w:tcW w:w="425" w:type="dxa"/>
          </w:tcPr>
          <w:p w:rsidR="00B25EC9" w:rsidRDefault="00A40989" w:rsidP="0014555D">
            <w:pPr>
              <w:jc w:val="both"/>
              <w:rPr>
                <w:rFonts w:ascii="Times New Roman" w:hAnsi="Times New Roman" w:cs="Times New Roman"/>
                <w:sz w:val="20"/>
                <w:szCs w:val="20"/>
              </w:rPr>
            </w:pPr>
            <w:r>
              <w:rPr>
                <w:rFonts w:ascii="Times New Roman" w:hAnsi="Times New Roman" w:cs="Times New Roman"/>
                <w:sz w:val="20"/>
                <w:szCs w:val="20"/>
              </w:rPr>
              <w:t>65</w:t>
            </w:r>
          </w:p>
        </w:tc>
        <w:tc>
          <w:tcPr>
            <w:tcW w:w="425" w:type="dxa"/>
          </w:tcPr>
          <w:p w:rsidR="00B25EC9" w:rsidRDefault="00A40989" w:rsidP="0014555D">
            <w:pPr>
              <w:jc w:val="both"/>
              <w:rPr>
                <w:rFonts w:ascii="Times New Roman" w:hAnsi="Times New Roman" w:cs="Times New Roman"/>
                <w:sz w:val="20"/>
                <w:szCs w:val="20"/>
              </w:rPr>
            </w:pPr>
            <w:r>
              <w:rPr>
                <w:rFonts w:ascii="Times New Roman" w:hAnsi="Times New Roman" w:cs="Times New Roman"/>
                <w:sz w:val="20"/>
                <w:szCs w:val="20"/>
              </w:rPr>
              <w:t>65</w:t>
            </w:r>
          </w:p>
        </w:tc>
        <w:tc>
          <w:tcPr>
            <w:tcW w:w="567" w:type="dxa"/>
          </w:tcPr>
          <w:p w:rsidR="00B25EC9" w:rsidRDefault="00A40989" w:rsidP="0014555D">
            <w:pPr>
              <w:jc w:val="both"/>
              <w:rPr>
                <w:rFonts w:ascii="Times New Roman" w:hAnsi="Times New Roman" w:cs="Times New Roman"/>
                <w:sz w:val="20"/>
                <w:szCs w:val="20"/>
              </w:rPr>
            </w:pPr>
            <w:r>
              <w:rPr>
                <w:rFonts w:ascii="Times New Roman" w:hAnsi="Times New Roman" w:cs="Times New Roman"/>
                <w:sz w:val="20"/>
                <w:szCs w:val="20"/>
              </w:rPr>
              <w:t>100</w:t>
            </w:r>
          </w:p>
        </w:tc>
        <w:tc>
          <w:tcPr>
            <w:tcW w:w="709" w:type="dxa"/>
          </w:tcPr>
          <w:p w:rsidR="00B25EC9" w:rsidRDefault="00A40989" w:rsidP="0014555D">
            <w:pPr>
              <w:jc w:val="both"/>
              <w:rPr>
                <w:rFonts w:ascii="Times New Roman" w:hAnsi="Times New Roman" w:cs="Times New Roman"/>
                <w:sz w:val="20"/>
                <w:szCs w:val="20"/>
              </w:rPr>
            </w:pPr>
            <w:r>
              <w:rPr>
                <w:rFonts w:ascii="Times New Roman" w:hAnsi="Times New Roman" w:cs="Times New Roman"/>
                <w:sz w:val="20"/>
                <w:szCs w:val="20"/>
              </w:rPr>
              <w:t>2600</w:t>
            </w:r>
          </w:p>
        </w:tc>
        <w:tc>
          <w:tcPr>
            <w:tcW w:w="851" w:type="dxa"/>
          </w:tcPr>
          <w:p w:rsidR="00B25EC9" w:rsidRDefault="00A40989" w:rsidP="0014555D">
            <w:pPr>
              <w:jc w:val="both"/>
              <w:rPr>
                <w:rFonts w:ascii="Times New Roman" w:hAnsi="Times New Roman" w:cs="Times New Roman"/>
                <w:sz w:val="20"/>
                <w:szCs w:val="20"/>
              </w:rPr>
            </w:pPr>
            <w:r>
              <w:rPr>
                <w:rFonts w:ascii="Times New Roman" w:hAnsi="Times New Roman" w:cs="Times New Roman"/>
                <w:sz w:val="20"/>
                <w:szCs w:val="20"/>
              </w:rPr>
              <w:t>2239,9</w:t>
            </w:r>
          </w:p>
        </w:tc>
        <w:tc>
          <w:tcPr>
            <w:tcW w:w="567" w:type="dxa"/>
          </w:tcPr>
          <w:p w:rsidR="00B25EC9" w:rsidRDefault="00A40989" w:rsidP="0014555D">
            <w:pPr>
              <w:jc w:val="both"/>
              <w:rPr>
                <w:rFonts w:ascii="Times New Roman" w:hAnsi="Times New Roman" w:cs="Times New Roman"/>
                <w:sz w:val="20"/>
                <w:szCs w:val="20"/>
              </w:rPr>
            </w:pPr>
            <w:r>
              <w:rPr>
                <w:rFonts w:ascii="Times New Roman" w:hAnsi="Times New Roman" w:cs="Times New Roman"/>
                <w:sz w:val="20"/>
                <w:szCs w:val="20"/>
              </w:rPr>
              <w:t>86,2</w:t>
            </w:r>
          </w:p>
        </w:tc>
      </w:tr>
    </w:tbl>
    <w:p w:rsidR="00CB0F2E" w:rsidRDefault="00CB0F2E" w:rsidP="00DA68E9">
      <w:pPr>
        <w:spacing w:after="0" w:line="240" w:lineRule="auto"/>
        <w:jc w:val="both"/>
        <w:rPr>
          <w:rFonts w:ascii="Times New Roman" w:hAnsi="Times New Roman" w:cs="Times New Roman"/>
          <w:sz w:val="26"/>
          <w:szCs w:val="26"/>
        </w:rPr>
      </w:pPr>
    </w:p>
    <w:p w:rsidR="0014555D" w:rsidRPr="003C2C75" w:rsidRDefault="0014555D" w:rsidP="0014555D">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xml:space="preserve">В 2020 году на реализацию мероприятий Программы из средств бюджета города было запланировано 1000,0 тыс. руб., фактически на программные мероприятия за указанный период израсходовано 639,9 тыс. руб. бюджетных  средств. По факту исполнения мероприятий </w:t>
      </w:r>
      <w:r w:rsidRPr="003C2C75">
        <w:rPr>
          <w:rFonts w:ascii="Times New Roman" w:hAnsi="Times New Roman" w:cs="Times New Roman"/>
          <w:sz w:val="28"/>
          <w:szCs w:val="28"/>
        </w:rPr>
        <w:lastRenderedPageBreak/>
        <w:t>муниципальной программы за 2020 год сложилась экономия денежных средств в размере 360,1 тыс</w:t>
      </w:r>
      <w:proofErr w:type="gramStart"/>
      <w:r w:rsidRPr="003C2C75">
        <w:rPr>
          <w:rFonts w:ascii="Times New Roman" w:hAnsi="Times New Roman" w:cs="Times New Roman"/>
          <w:sz w:val="28"/>
          <w:szCs w:val="28"/>
        </w:rPr>
        <w:t>.р</w:t>
      </w:r>
      <w:proofErr w:type="gramEnd"/>
      <w:r w:rsidRPr="003C2C75">
        <w:rPr>
          <w:rFonts w:ascii="Times New Roman" w:hAnsi="Times New Roman" w:cs="Times New Roman"/>
          <w:sz w:val="28"/>
          <w:szCs w:val="28"/>
        </w:rPr>
        <w:t>уб. При формировании плановых показателей в расчет были включены действующие на момент принятия бюджета муниципального образования город Рубцовск на 2020 год автобусные маршруты №№ 4, 5, 5к, 9, 24. В отношении указанных маршрутов в отчетном периоде должны были быть проведены закупки для муниципальных нужд в порядке, установленном законодательством РФ о контрактной системе в сфере закупок товаров, работ, услуг для обеспечения муниципальных нужд. МУПАТП г</w:t>
      </w:r>
      <w:proofErr w:type="gramStart"/>
      <w:r w:rsidRPr="003C2C75">
        <w:rPr>
          <w:rFonts w:ascii="Times New Roman" w:hAnsi="Times New Roman" w:cs="Times New Roman"/>
          <w:sz w:val="28"/>
          <w:szCs w:val="28"/>
        </w:rPr>
        <w:t>.Р</w:t>
      </w:r>
      <w:proofErr w:type="gramEnd"/>
      <w:r w:rsidRPr="003C2C75">
        <w:rPr>
          <w:rFonts w:ascii="Times New Roman" w:hAnsi="Times New Roman" w:cs="Times New Roman"/>
          <w:sz w:val="28"/>
          <w:szCs w:val="28"/>
        </w:rPr>
        <w:t xml:space="preserve">убцовска, которое являлось перевозчиком на данных маршрутах, было признано банкротом 20.11.2019 и уведомило Администрацию города Рубцовска об отказе осуществлять перевозку пассажиров по маршрутам с 27.01.2020. </w:t>
      </w:r>
    </w:p>
    <w:p w:rsidR="0014555D" w:rsidRPr="003C2C75" w:rsidRDefault="0014555D" w:rsidP="0014555D">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Администрацией города Рубцовска в связи с отсутствием потенциальных перевозчиков по указанным маршрутам принято решение об установлении новых маршрутов №№ 31, 32. Были проведены закупки путем электронных аукционов и с 01.04.2020 заключены по данным маршрутам муниципальные контракты.</w:t>
      </w:r>
    </w:p>
    <w:p w:rsidR="0014555D" w:rsidRPr="003C2C75" w:rsidRDefault="0014555D" w:rsidP="0014555D">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В декабре 2019 года были проведены закупки по троллейбусным маршрутам №№ 1, 2 и автобусному маршруту № 6 на общую сумму 300,0 тыс</w:t>
      </w:r>
      <w:proofErr w:type="gramStart"/>
      <w:r w:rsidRPr="003C2C75">
        <w:rPr>
          <w:rFonts w:ascii="Times New Roman" w:hAnsi="Times New Roman" w:cs="Times New Roman"/>
          <w:sz w:val="28"/>
          <w:szCs w:val="28"/>
        </w:rPr>
        <w:t>.р</w:t>
      </w:r>
      <w:proofErr w:type="gramEnd"/>
      <w:r w:rsidRPr="003C2C75">
        <w:rPr>
          <w:rFonts w:ascii="Times New Roman" w:hAnsi="Times New Roman" w:cs="Times New Roman"/>
          <w:sz w:val="28"/>
          <w:szCs w:val="28"/>
        </w:rPr>
        <w:t>уб. Оставшиеся 700,0 тыс. руб. были запланированы на закупки по маршрутам №№ 4, 5, 5к, 9, 24, но в связи с расчетом НМЦК для заключения контрактов по маршрутам №№ 31, 32 на 9 месяцев 2020 года и перерасчетом НМЦК по муниципальным маршрутам №№ 107, 118, 125 в соответствии с приказом Минтранса РФ от 30.05.2019 № 158 привело к образованию экономии по муниципальной программе.</w:t>
      </w:r>
    </w:p>
    <w:p w:rsidR="0014555D" w:rsidRPr="003C2C75" w:rsidRDefault="00A40989" w:rsidP="00CB07E1">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Степень достижения целей и ре</w:t>
      </w:r>
      <w:r w:rsidR="00F0518C" w:rsidRPr="003C2C75">
        <w:rPr>
          <w:rFonts w:ascii="Times New Roman" w:hAnsi="Times New Roman" w:cs="Times New Roman"/>
          <w:sz w:val="28"/>
          <w:szCs w:val="28"/>
        </w:rPr>
        <w:t>шение задач Программы производится путем сопоставления фактически достигнутых значений индикаторов Программы.</w:t>
      </w:r>
      <w:r w:rsidR="00CB07E1" w:rsidRPr="00CB07E1">
        <w:rPr>
          <w:rFonts w:ascii="Times New Roman" w:hAnsi="Times New Roman" w:cs="Times New Roman"/>
          <w:sz w:val="28"/>
          <w:szCs w:val="28"/>
        </w:rPr>
        <w:t xml:space="preserve"> Постановлением Администрации города Рубцовска Алтайского края от 06.02.2019 № 240 в Программу были внесены изменения в показатели индикаторов на 2019 и 2020 годы, разработанные для достижения поставленных в Программе задач. </w:t>
      </w:r>
    </w:p>
    <w:p w:rsidR="00F0518C" w:rsidRPr="003C2C75" w:rsidRDefault="00F0518C" w:rsidP="009603CD">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В разрезе отчетного периода реализации Программы индикаторы и их значения сложилась следующим образом.</w:t>
      </w:r>
    </w:p>
    <w:p w:rsidR="00F0518C" w:rsidRPr="003C2C75" w:rsidRDefault="00F0518C" w:rsidP="00CB07E1">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В 2018 году:</w:t>
      </w:r>
      <w:r w:rsidR="00CB07E1">
        <w:rPr>
          <w:rFonts w:ascii="Times New Roman" w:hAnsi="Times New Roman" w:cs="Times New Roman"/>
          <w:sz w:val="28"/>
          <w:szCs w:val="28"/>
        </w:rPr>
        <w:t xml:space="preserve"> </w:t>
      </w:r>
      <w:r w:rsidRPr="003C2C75">
        <w:rPr>
          <w:rFonts w:ascii="Times New Roman" w:hAnsi="Times New Roman" w:cs="Times New Roman"/>
          <w:sz w:val="28"/>
          <w:szCs w:val="28"/>
        </w:rPr>
        <w:t>1. Доля пассажиров, перевезенных автомобильным транспортом и городским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 54,5% (план -51,8%, причина увеличения показателя связана с уменьшением количества перевезенных пассажиров автобусами немуниципальной формы собственности).</w:t>
      </w:r>
    </w:p>
    <w:p w:rsidR="00F0518C" w:rsidRPr="003C2C75" w:rsidRDefault="00F0518C" w:rsidP="00F0518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2. Доля пассажиров, перевезенных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 – 84,3% (план – 80,9%,</w:t>
      </w:r>
      <w:r w:rsidRPr="003C2C75">
        <w:rPr>
          <w:sz w:val="28"/>
          <w:szCs w:val="28"/>
        </w:rPr>
        <w:t xml:space="preserve"> п</w:t>
      </w:r>
      <w:r w:rsidRPr="003C2C75">
        <w:rPr>
          <w:rFonts w:ascii="Times New Roman" w:hAnsi="Times New Roman" w:cs="Times New Roman"/>
          <w:sz w:val="28"/>
          <w:szCs w:val="28"/>
        </w:rPr>
        <w:t xml:space="preserve">ричина увеличения показателя связана с уменьшением количества </w:t>
      </w:r>
      <w:r w:rsidRPr="003C2C75">
        <w:rPr>
          <w:rFonts w:ascii="Times New Roman" w:hAnsi="Times New Roman" w:cs="Times New Roman"/>
          <w:sz w:val="28"/>
          <w:szCs w:val="28"/>
        </w:rPr>
        <w:lastRenderedPageBreak/>
        <w:t>перевезенных пассажиров автобусами немуниципальной формы собственности).</w:t>
      </w:r>
    </w:p>
    <w:p w:rsidR="00F0518C" w:rsidRPr="003C2C75" w:rsidRDefault="00F0518C" w:rsidP="00F0518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3. Доля пассажиров, перевезенных автомобильным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 – 15,7% (план – 19,1%, причина – сход транспорта по дорожным условиям и техническому состоянию; нехватка водителей; снижение количества пассажиров, имеющих право льготного проезда по единому проездному билету).</w:t>
      </w:r>
    </w:p>
    <w:p w:rsidR="00F0518C" w:rsidRPr="003C2C75" w:rsidRDefault="00F0518C" w:rsidP="00F0518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4. Регулярность движения наземного электрического транспорта на муниципальных маршрутах регулярных перевозок по регулируемым тарифам – 95,2% (план – 95,6%, причина – несоответствие  фактического режима движения транспортных средств установленному расписанием режиму в связи с погодными условиями, заторами уличного движения (ДТП)).</w:t>
      </w:r>
    </w:p>
    <w:p w:rsidR="00F0518C" w:rsidRPr="003C2C75" w:rsidRDefault="00F0518C" w:rsidP="00F0518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xml:space="preserve">5. </w:t>
      </w:r>
      <w:proofErr w:type="gramStart"/>
      <w:r w:rsidRPr="003C2C75">
        <w:rPr>
          <w:rFonts w:ascii="Times New Roman" w:hAnsi="Times New Roman" w:cs="Times New Roman"/>
          <w:sz w:val="28"/>
          <w:szCs w:val="28"/>
        </w:rPr>
        <w:t>Регулярность движения автомобильного транспорта на муниципальных маршрутах регулярных перевозок по регулируемым тарифам – 86,79% (план – 99,7%, причина – количество транспортных средств, работающих на маршруте меньше планового количества (</w:t>
      </w:r>
      <w:proofErr w:type="spellStart"/>
      <w:r w:rsidRPr="003C2C75">
        <w:rPr>
          <w:rFonts w:ascii="Times New Roman" w:hAnsi="Times New Roman" w:cs="Times New Roman"/>
          <w:sz w:val="28"/>
          <w:szCs w:val="28"/>
        </w:rPr>
        <w:t>предбанкротное</w:t>
      </w:r>
      <w:proofErr w:type="spellEnd"/>
      <w:r w:rsidRPr="003C2C75">
        <w:rPr>
          <w:rFonts w:ascii="Times New Roman" w:hAnsi="Times New Roman" w:cs="Times New Roman"/>
          <w:sz w:val="28"/>
          <w:szCs w:val="28"/>
        </w:rPr>
        <w:t xml:space="preserve"> состояние предприятия).</w:t>
      </w:r>
      <w:proofErr w:type="gramEnd"/>
    </w:p>
    <w:p w:rsidR="00F0518C" w:rsidRPr="003C2C75" w:rsidRDefault="00F0518C" w:rsidP="002D3597">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Программа в 2018 году реализована с высоким уровнем эффективности, так как комплексная оценка эффективнос</w:t>
      </w:r>
      <w:r w:rsidR="002D3597">
        <w:rPr>
          <w:rFonts w:ascii="Times New Roman" w:hAnsi="Times New Roman" w:cs="Times New Roman"/>
          <w:sz w:val="28"/>
          <w:szCs w:val="28"/>
        </w:rPr>
        <w:t>ти выше 80%  и составляет 83,1%</w:t>
      </w:r>
    </w:p>
    <w:p w:rsidR="00F0518C" w:rsidRPr="003C2C75" w:rsidRDefault="00F0518C" w:rsidP="00CB07E1">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В 2019 году:</w:t>
      </w:r>
      <w:r w:rsidR="00CB07E1">
        <w:rPr>
          <w:rFonts w:ascii="Times New Roman" w:hAnsi="Times New Roman" w:cs="Times New Roman"/>
          <w:sz w:val="28"/>
          <w:szCs w:val="28"/>
        </w:rPr>
        <w:t xml:space="preserve"> </w:t>
      </w:r>
      <w:r w:rsidRPr="003C2C75">
        <w:rPr>
          <w:rFonts w:ascii="Times New Roman" w:hAnsi="Times New Roman" w:cs="Times New Roman"/>
          <w:sz w:val="28"/>
          <w:szCs w:val="28"/>
        </w:rPr>
        <w:t>1. Доля пассажиров, перевезенных автомобильным транспортом и городским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 57,7% (план -</w:t>
      </w:r>
      <w:r w:rsidR="003C2C75" w:rsidRPr="003C2C75">
        <w:rPr>
          <w:rFonts w:ascii="Times New Roman" w:hAnsi="Times New Roman" w:cs="Times New Roman"/>
          <w:sz w:val="28"/>
          <w:szCs w:val="28"/>
        </w:rPr>
        <w:t xml:space="preserve"> </w:t>
      </w:r>
      <w:r w:rsidRPr="003C2C75">
        <w:rPr>
          <w:rFonts w:ascii="Times New Roman" w:hAnsi="Times New Roman" w:cs="Times New Roman"/>
          <w:sz w:val="28"/>
          <w:szCs w:val="28"/>
        </w:rPr>
        <w:t>54,5%, причина увеличения показателя связана с уменьшением количества перевезенных пассажиров автобусами немуниципальной формы собственности).</w:t>
      </w:r>
    </w:p>
    <w:p w:rsidR="00F0518C" w:rsidRPr="003C2C75" w:rsidRDefault="00F0518C" w:rsidP="00F0518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2. Доля пассажиров, перевезенных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 – 86,03% (план – 84,3%,</w:t>
      </w:r>
      <w:r w:rsidRPr="003C2C75">
        <w:rPr>
          <w:sz w:val="28"/>
          <w:szCs w:val="28"/>
        </w:rPr>
        <w:t xml:space="preserve"> п</w:t>
      </w:r>
      <w:r w:rsidRPr="003C2C75">
        <w:rPr>
          <w:rFonts w:ascii="Times New Roman" w:hAnsi="Times New Roman" w:cs="Times New Roman"/>
          <w:sz w:val="28"/>
          <w:szCs w:val="28"/>
        </w:rPr>
        <w:t>ричина увеличения показателя связана с уменьшением количества перевезенных пассажиров автомобильным транспортом, где перевозчиком является МУПАТП г</w:t>
      </w:r>
      <w:proofErr w:type="gramStart"/>
      <w:r w:rsidRPr="003C2C75">
        <w:rPr>
          <w:rFonts w:ascii="Times New Roman" w:hAnsi="Times New Roman" w:cs="Times New Roman"/>
          <w:sz w:val="28"/>
          <w:szCs w:val="28"/>
        </w:rPr>
        <w:t>.Р</w:t>
      </w:r>
      <w:proofErr w:type="gramEnd"/>
      <w:r w:rsidRPr="003C2C75">
        <w:rPr>
          <w:rFonts w:ascii="Times New Roman" w:hAnsi="Times New Roman" w:cs="Times New Roman"/>
          <w:sz w:val="28"/>
          <w:szCs w:val="28"/>
        </w:rPr>
        <w:t>убцовска).</w:t>
      </w:r>
    </w:p>
    <w:p w:rsidR="00F0518C" w:rsidRPr="003C2C75" w:rsidRDefault="00F0518C" w:rsidP="00F0518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3. Доля пассажиров, перевезенных автомобильным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 – 13,97% (план – 15,7%, причина – сход транспорта по дорожным условиям и техническому состоянию; нехватка водителей; снижение количества пассажиров).</w:t>
      </w:r>
    </w:p>
    <w:p w:rsidR="00F0518C" w:rsidRPr="003C2C75" w:rsidRDefault="00F0518C" w:rsidP="00F0518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xml:space="preserve">4. Регулярность движения наземного электрического транспорта на муниципальных маршрутах регулярных перевозок по регулируемым тарифам – 96,44% (план – 95,2%, причина – укомплектованность водителями </w:t>
      </w:r>
      <w:r w:rsidRPr="003C2C75">
        <w:rPr>
          <w:rFonts w:ascii="Times New Roman" w:hAnsi="Times New Roman" w:cs="Times New Roman"/>
          <w:sz w:val="28"/>
          <w:szCs w:val="28"/>
        </w:rPr>
        <w:lastRenderedPageBreak/>
        <w:t xml:space="preserve">троллейбусов увеличилась за счет трудоустройства группы водителей, прошедших </w:t>
      </w:r>
      <w:proofErr w:type="gramStart"/>
      <w:r w:rsidRPr="003C2C75">
        <w:rPr>
          <w:rFonts w:ascii="Times New Roman" w:hAnsi="Times New Roman" w:cs="Times New Roman"/>
          <w:sz w:val="28"/>
          <w:szCs w:val="28"/>
        </w:rPr>
        <w:t>обучение по специальности</w:t>
      </w:r>
      <w:proofErr w:type="gramEnd"/>
      <w:r w:rsidRPr="003C2C75">
        <w:rPr>
          <w:rFonts w:ascii="Times New Roman" w:hAnsi="Times New Roman" w:cs="Times New Roman"/>
          <w:sz w:val="28"/>
          <w:szCs w:val="28"/>
        </w:rPr>
        <w:t xml:space="preserve"> «водитель троллейбуса»).</w:t>
      </w:r>
    </w:p>
    <w:p w:rsidR="00F0518C" w:rsidRPr="003C2C75" w:rsidRDefault="00F0518C" w:rsidP="00F0518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5. Регулярность движения автомобильного транспорта на муниципальных маршрутах регулярных перевозок по регулируемым тарифам – 70,96% (план – 85,0%, причина – количество транспортных средств, работающих на маршруте меньше планового количества (нестабильное финансовое состояние МУПАТП г</w:t>
      </w:r>
      <w:proofErr w:type="gramStart"/>
      <w:r w:rsidRPr="003C2C75">
        <w:rPr>
          <w:rFonts w:ascii="Times New Roman" w:hAnsi="Times New Roman" w:cs="Times New Roman"/>
          <w:sz w:val="28"/>
          <w:szCs w:val="28"/>
        </w:rPr>
        <w:t>.Р</w:t>
      </w:r>
      <w:proofErr w:type="gramEnd"/>
      <w:r w:rsidRPr="003C2C75">
        <w:rPr>
          <w:rFonts w:ascii="Times New Roman" w:hAnsi="Times New Roman" w:cs="Times New Roman"/>
          <w:sz w:val="28"/>
          <w:szCs w:val="28"/>
        </w:rPr>
        <w:t>убцовска).</w:t>
      </w:r>
    </w:p>
    <w:p w:rsidR="00F0518C" w:rsidRPr="003C2C75" w:rsidRDefault="00F0518C" w:rsidP="003C2C75">
      <w:pPr>
        <w:pStyle w:val="a4"/>
        <w:spacing w:after="0" w:line="240" w:lineRule="auto"/>
        <w:ind w:left="0" w:firstLine="709"/>
        <w:jc w:val="both"/>
        <w:rPr>
          <w:rFonts w:ascii="Times New Roman" w:hAnsi="Times New Roman" w:cs="Times New Roman"/>
          <w:sz w:val="28"/>
          <w:szCs w:val="28"/>
        </w:rPr>
      </w:pPr>
      <w:r w:rsidRPr="003C2C75">
        <w:rPr>
          <w:rFonts w:ascii="Times New Roman" w:hAnsi="Times New Roman" w:cs="Times New Roman"/>
          <w:sz w:val="28"/>
          <w:szCs w:val="28"/>
        </w:rPr>
        <w:t>Программа в 2019 году реализована с высоким уровнем эффективности, так как комплексная оценка эффективности выше 80%  и составляет 83,4%.</w:t>
      </w:r>
    </w:p>
    <w:p w:rsidR="00CB07E1" w:rsidRDefault="00F0518C" w:rsidP="00CB07E1">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В 2020 году:</w:t>
      </w:r>
      <w:r w:rsidR="00CB07E1">
        <w:rPr>
          <w:rFonts w:ascii="Times New Roman" w:hAnsi="Times New Roman" w:cs="Times New Roman"/>
          <w:sz w:val="28"/>
          <w:szCs w:val="28"/>
        </w:rPr>
        <w:t xml:space="preserve"> </w:t>
      </w:r>
    </w:p>
    <w:p w:rsidR="00F0518C" w:rsidRPr="003C2C75" w:rsidRDefault="00F0518C" w:rsidP="00CB07E1">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1. Доля пассажиров, перевезенных автомобильным транспортом и городским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 64,2% (план -54,5%, причина увеличения показателя связана с уменьшением количества перевезенных пассажиров автобусами немуниципальной формы собственности).</w:t>
      </w:r>
    </w:p>
    <w:p w:rsidR="00F0518C" w:rsidRPr="003C2C75" w:rsidRDefault="00F0518C" w:rsidP="00F0518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2. Доля пассажиров, перевезенных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 – 91,9% (план – 84,3%,</w:t>
      </w:r>
      <w:r w:rsidRPr="003C2C75">
        <w:rPr>
          <w:sz w:val="28"/>
          <w:szCs w:val="28"/>
        </w:rPr>
        <w:t xml:space="preserve"> </w:t>
      </w:r>
      <w:r w:rsidRPr="003C2C75">
        <w:rPr>
          <w:rFonts w:ascii="Times New Roman" w:hAnsi="Times New Roman" w:cs="Times New Roman"/>
          <w:sz w:val="28"/>
          <w:szCs w:val="28"/>
        </w:rPr>
        <w:t>причина увеличения показателя связана с прекращением осуществления перевозок пассажиров по автобусным маршрутам по регулируемым тарифам  №№ 4, 5, 5к, 9, 6, 24 МУПАТП г</w:t>
      </w:r>
      <w:proofErr w:type="gramStart"/>
      <w:r w:rsidRPr="003C2C75">
        <w:rPr>
          <w:rFonts w:ascii="Times New Roman" w:hAnsi="Times New Roman" w:cs="Times New Roman"/>
          <w:sz w:val="28"/>
          <w:szCs w:val="28"/>
        </w:rPr>
        <w:t>.Р</w:t>
      </w:r>
      <w:proofErr w:type="gramEnd"/>
      <w:r w:rsidRPr="003C2C75">
        <w:rPr>
          <w:rFonts w:ascii="Times New Roman" w:hAnsi="Times New Roman" w:cs="Times New Roman"/>
          <w:sz w:val="28"/>
          <w:szCs w:val="28"/>
        </w:rPr>
        <w:t>убцовска  с 27.01.2020 и началом осуществления перевозки пассажиров по регулируемым тарифам по маршрутам №№ 31, 32 с 17.02.2020).</w:t>
      </w:r>
    </w:p>
    <w:p w:rsidR="00F0518C" w:rsidRPr="003C2C75" w:rsidRDefault="00F0518C" w:rsidP="00F0518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3. Доля пассажиров, перевезенных автомобильным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 – 8,1% (план – 15,7%, причина – прекращение осуществления перевозок пассажиров по автобусным маршрутам по регулируемым тарифам  №№ 4, 5, 5к, 9, 6, 24 МУПАТП г</w:t>
      </w:r>
      <w:proofErr w:type="gramStart"/>
      <w:r w:rsidRPr="003C2C75">
        <w:rPr>
          <w:rFonts w:ascii="Times New Roman" w:hAnsi="Times New Roman" w:cs="Times New Roman"/>
          <w:sz w:val="28"/>
          <w:szCs w:val="28"/>
        </w:rPr>
        <w:t>.Р</w:t>
      </w:r>
      <w:proofErr w:type="gramEnd"/>
      <w:r w:rsidRPr="003C2C75">
        <w:rPr>
          <w:rFonts w:ascii="Times New Roman" w:hAnsi="Times New Roman" w:cs="Times New Roman"/>
          <w:sz w:val="28"/>
          <w:szCs w:val="28"/>
        </w:rPr>
        <w:t xml:space="preserve">убцовска  с 27.01.2020 и началом осуществления перевозки пассажиров по регулируемым тарифам по маршрутам №№ 31, </w:t>
      </w:r>
      <w:proofErr w:type="gramStart"/>
      <w:r w:rsidRPr="003C2C75">
        <w:rPr>
          <w:rFonts w:ascii="Times New Roman" w:hAnsi="Times New Roman" w:cs="Times New Roman"/>
          <w:sz w:val="28"/>
          <w:szCs w:val="28"/>
        </w:rPr>
        <w:t>32 с 17.02.2020).</w:t>
      </w:r>
      <w:proofErr w:type="gramEnd"/>
    </w:p>
    <w:p w:rsidR="00F0518C" w:rsidRPr="003C2C75" w:rsidRDefault="00F0518C" w:rsidP="00F0518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xml:space="preserve">4. Регулярность движения наземного электрического транспорта на муниципальных маршрутах регулярных перевозок по регулируемым тарифам – 96,5% (план – 95,2%, причина – укомплектованность водителями троллейбусов увеличилась за счет трудоустройства группы водителей, прошедших </w:t>
      </w:r>
      <w:proofErr w:type="gramStart"/>
      <w:r w:rsidRPr="003C2C75">
        <w:rPr>
          <w:rFonts w:ascii="Times New Roman" w:hAnsi="Times New Roman" w:cs="Times New Roman"/>
          <w:sz w:val="28"/>
          <w:szCs w:val="28"/>
        </w:rPr>
        <w:t>обучение по специальности</w:t>
      </w:r>
      <w:proofErr w:type="gramEnd"/>
      <w:r w:rsidRPr="003C2C75">
        <w:rPr>
          <w:rFonts w:ascii="Times New Roman" w:hAnsi="Times New Roman" w:cs="Times New Roman"/>
          <w:sz w:val="28"/>
          <w:szCs w:val="28"/>
        </w:rPr>
        <w:t xml:space="preserve"> «водитель троллейбуса»).</w:t>
      </w:r>
    </w:p>
    <w:p w:rsidR="00F0518C" w:rsidRPr="003C2C75" w:rsidRDefault="00F0518C" w:rsidP="00F0518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xml:space="preserve">5. Регулярность движения автомобильного транспорта на муниципальных маршрутах регулярных перевозок по регулируемым тарифам – 77,1% (план – 85,0%, причина – количество транспортных средств, работающих на маршруте меньше планового количества (нехватка водителей </w:t>
      </w:r>
      <w:r w:rsidRPr="003C2C75">
        <w:rPr>
          <w:rFonts w:ascii="Times New Roman" w:hAnsi="Times New Roman" w:cs="Times New Roman"/>
          <w:sz w:val="28"/>
          <w:szCs w:val="28"/>
        </w:rPr>
        <w:lastRenderedPageBreak/>
        <w:t>на маршруте № 6), а также сход транспорта по техническим причинам и дорожным условиям).</w:t>
      </w:r>
    </w:p>
    <w:p w:rsidR="00F0518C" w:rsidRPr="003C2C75" w:rsidRDefault="00F0518C" w:rsidP="003C2C75">
      <w:pPr>
        <w:pStyle w:val="a4"/>
        <w:spacing w:after="0" w:line="240" w:lineRule="auto"/>
        <w:ind w:left="0" w:firstLine="709"/>
        <w:jc w:val="both"/>
        <w:rPr>
          <w:rFonts w:ascii="Times New Roman" w:hAnsi="Times New Roman" w:cs="Times New Roman"/>
          <w:sz w:val="28"/>
          <w:szCs w:val="28"/>
        </w:rPr>
      </w:pPr>
      <w:r w:rsidRPr="003C2C75">
        <w:rPr>
          <w:rFonts w:ascii="Times New Roman" w:hAnsi="Times New Roman" w:cs="Times New Roman"/>
          <w:sz w:val="28"/>
          <w:szCs w:val="28"/>
        </w:rPr>
        <w:t>Программа в 2020 году реализована со средним  уровнем эффективности, так как комплексная оценка эффективности находится в интервале от 50% до 90%  и составляет 76,7%.</w:t>
      </w:r>
    </w:p>
    <w:p w:rsidR="000B34E6" w:rsidRPr="003C2C75" w:rsidRDefault="000B34E6" w:rsidP="00F0518C">
      <w:pPr>
        <w:pStyle w:val="a4"/>
        <w:spacing w:after="0" w:line="240" w:lineRule="auto"/>
        <w:ind w:left="0" w:firstLine="709"/>
        <w:jc w:val="both"/>
        <w:rPr>
          <w:rFonts w:ascii="Times New Roman" w:hAnsi="Times New Roman" w:cs="Times New Roman"/>
          <w:sz w:val="28"/>
          <w:szCs w:val="28"/>
        </w:rPr>
      </w:pPr>
      <w:r w:rsidRPr="003C2C75">
        <w:rPr>
          <w:rFonts w:ascii="Times New Roman" w:hAnsi="Times New Roman" w:cs="Times New Roman"/>
          <w:sz w:val="28"/>
          <w:szCs w:val="28"/>
        </w:rPr>
        <w:t>Комитет Администрации города Рубцовска по промышленности, энергетике, транспорту и дорожному хозяйству в отчетный период, как ответственный исполнитель Программы:</w:t>
      </w:r>
    </w:p>
    <w:p w:rsidR="000B34E6" w:rsidRPr="003C2C75" w:rsidRDefault="000B34E6" w:rsidP="000B34E6">
      <w:pPr>
        <w:spacing w:after="0" w:line="240" w:lineRule="auto"/>
        <w:jc w:val="both"/>
        <w:rPr>
          <w:rFonts w:ascii="Times New Roman" w:hAnsi="Times New Roman" w:cs="Times New Roman"/>
          <w:sz w:val="28"/>
          <w:szCs w:val="28"/>
        </w:rPr>
      </w:pPr>
      <w:r w:rsidRPr="003C2C75">
        <w:rPr>
          <w:rFonts w:ascii="Times New Roman" w:hAnsi="Times New Roman" w:cs="Times New Roman"/>
          <w:sz w:val="28"/>
          <w:szCs w:val="28"/>
        </w:rPr>
        <w:t>- представлял ежеквартальные и годовые отчеты о ходе реализации Программы;</w:t>
      </w:r>
    </w:p>
    <w:p w:rsidR="000B34E6" w:rsidRPr="003C2C75" w:rsidRDefault="000B34E6" w:rsidP="000B34E6">
      <w:pPr>
        <w:spacing w:after="0" w:line="240" w:lineRule="auto"/>
        <w:jc w:val="both"/>
        <w:rPr>
          <w:rFonts w:ascii="Times New Roman" w:hAnsi="Times New Roman" w:cs="Times New Roman"/>
          <w:sz w:val="28"/>
          <w:szCs w:val="28"/>
        </w:rPr>
      </w:pPr>
      <w:r w:rsidRPr="003C2C75">
        <w:rPr>
          <w:rFonts w:ascii="Times New Roman" w:hAnsi="Times New Roman" w:cs="Times New Roman"/>
          <w:sz w:val="28"/>
          <w:szCs w:val="28"/>
        </w:rPr>
        <w:t xml:space="preserve">- проводил оценку эффективности Программы в соответствии с Методикой оценки эффективности </w:t>
      </w:r>
      <w:r w:rsidR="00605FCC" w:rsidRPr="003C2C75">
        <w:rPr>
          <w:rFonts w:ascii="Times New Roman" w:hAnsi="Times New Roman" w:cs="Times New Roman"/>
          <w:sz w:val="28"/>
          <w:szCs w:val="28"/>
        </w:rPr>
        <w:t>муниципальной программы, утвержденной постановлением Администрации города Рубцовска Алтайского края от 14.10.2016 № 4337.</w:t>
      </w:r>
    </w:p>
    <w:p w:rsidR="008E0528" w:rsidRPr="003C2C75" w:rsidRDefault="00F37C97" w:rsidP="00605FC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В связи с реорганизацией автобусной маршрутной сети по причине признания банкротом МУПАТП г</w:t>
      </w:r>
      <w:proofErr w:type="gramStart"/>
      <w:r w:rsidRPr="003C2C75">
        <w:rPr>
          <w:rFonts w:ascii="Times New Roman" w:hAnsi="Times New Roman" w:cs="Times New Roman"/>
          <w:sz w:val="28"/>
          <w:szCs w:val="28"/>
        </w:rPr>
        <w:t>.Р</w:t>
      </w:r>
      <w:proofErr w:type="gramEnd"/>
      <w:r w:rsidRPr="003C2C75">
        <w:rPr>
          <w:rFonts w:ascii="Times New Roman" w:hAnsi="Times New Roman" w:cs="Times New Roman"/>
          <w:sz w:val="28"/>
          <w:szCs w:val="28"/>
        </w:rPr>
        <w:t>убцовска с 20.11.2019, недостаточного финансирования из бюджета города мероприятия Программы выполнены не в полном объеме и по ряду индикаторов не достигнуты плановые результаты. Но, тем не менее, за 2018 - 2019 год</w:t>
      </w:r>
      <w:r w:rsidR="008E0528" w:rsidRPr="003C2C75">
        <w:rPr>
          <w:rFonts w:ascii="Times New Roman" w:hAnsi="Times New Roman" w:cs="Times New Roman"/>
          <w:sz w:val="28"/>
          <w:szCs w:val="28"/>
        </w:rPr>
        <w:t>ы</w:t>
      </w:r>
      <w:r w:rsidRPr="003C2C75">
        <w:rPr>
          <w:rFonts w:ascii="Times New Roman" w:hAnsi="Times New Roman" w:cs="Times New Roman"/>
          <w:sz w:val="28"/>
          <w:szCs w:val="28"/>
        </w:rPr>
        <w:t xml:space="preserve"> реализации Программы комплексная </w:t>
      </w:r>
      <w:r w:rsidR="008E0528" w:rsidRPr="003C2C75">
        <w:rPr>
          <w:rFonts w:ascii="Times New Roman" w:hAnsi="Times New Roman" w:cs="Times New Roman"/>
          <w:sz w:val="28"/>
          <w:szCs w:val="28"/>
        </w:rPr>
        <w:t>оценка эффективности реализации Программы была выше 80%, а в 2020 году составила 76,7%.</w:t>
      </w:r>
    </w:p>
    <w:p w:rsidR="00605FCC" w:rsidRPr="003C2C75" w:rsidRDefault="008E0528" w:rsidP="00605FC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Муниципальная программа «Создание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 на 2018-2020 годы</w:t>
      </w:r>
      <w:r w:rsidR="00F37C97" w:rsidRPr="003C2C75">
        <w:rPr>
          <w:rFonts w:ascii="Times New Roman" w:hAnsi="Times New Roman" w:cs="Times New Roman"/>
          <w:sz w:val="28"/>
          <w:szCs w:val="28"/>
        </w:rPr>
        <w:t xml:space="preserve"> </w:t>
      </w:r>
      <w:r w:rsidRPr="003C2C75">
        <w:rPr>
          <w:rFonts w:ascii="Times New Roman" w:hAnsi="Times New Roman" w:cs="Times New Roman"/>
          <w:sz w:val="28"/>
          <w:szCs w:val="28"/>
        </w:rPr>
        <w:t>за период 2018-2020 годы реализованы с высоким уровнем эффективности.</w:t>
      </w:r>
    </w:p>
    <w:p w:rsidR="008E0528" w:rsidRPr="003C2C75" w:rsidRDefault="008E0528" w:rsidP="00605FCC">
      <w:pPr>
        <w:spacing w:after="0" w:line="240" w:lineRule="auto"/>
        <w:ind w:firstLine="709"/>
        <w:jc w:val="both"/>
        <w:rPr>
          <w:rFonts w:ascii="Times New Roman" w:hAnsi="Times New Roman" w:cs="Times New Roman"/>
          <w:sz w:val="28"/>
          <w:szCs w:val="28"/>
        </w:rPr>
      </w:pPr>
      <w:r w:rsidRPr="003C2C75">
        <w:rPr>
          <w:rFonts w:ascii="Times New Roman" w:hAnsi="Times New Roman" w:cs="Times New Roman"/>
          <w:sz w:val="28"/>
          <w:szCs w:val="28"/>
        </w:rPr>
        <w:t xml:space="preserve">В целях повышения уровня транспортного обслуживания населения в городе Рубцовске комитетом Администрации города Рубцовска по промышленности, энергетике, транспорту и дорожному </w:t>
      </w:r>
      <w:r w:rsidR="00AB7E30" w:rsidRPr="003C2C75">
        <w:rPr>
          <w:rFonts w:ascii="Times New Roman" w:hAnsi="Times New Roman" w:cs="Times New Roman"/>
          <w:sz w:val="28"/>
          <w:szCs w:val="28"/>
        </w:rPr>
        <w:t>хозяйству была разработана муниципальная программа «Создание условий для организации транспортного обслуживания населения в городе Рубцовске» на 2021-2023 годы</w:t>
      </w:r>
      <w:r w:rsidR="00B340AD" w:rsidRPr="003C2C75">
        <w:rPr>
          <w:rFonts w:ascii="Times New Roman" w:hAnsi="Times New Roman" w:cs="Times New Roman"/>
          <w:sz w:val="28"/>
          <w:szCs w:val="28"/>
        </w:rPr>
        <w:t>, утвержденная постановлением Администрации города Рубцовска Алтайского края от 24.08.2020 № 2059.</w:t>
      </w:r>
    </w:p>
    <w:p w:rsidR="003C2C75" w:rsidRDefault="003C2C75" w:rsidP="007C6BCE">
      <w:pPr>
        <w:spacing w:after="0" w:line="240" w:lineRule="auto"/>
        <w:jc w:val="both"/>
        <w:rPr>
          <w:rFonts w:ascii="Times New Roman" w:hAnsi="Times New Roman" w:cs="Times New Roman"/>
          <w:sz w:val="28"/>
          <w:szCs w:val="28"/>
        </w:rPr>
      </w:pPr>
    </w:p>
    <w:p w:rsidR="003C2C75" w:rsidRPr="003C2C75" w:rsidRDefault="003C2C75" w:rsidP="007C6BCE">
      <w:pPr>
        <w:spacing w:after="0" w:line="240" w:lineRule="auto"/>
        <w:jc w:val="both"/>
        <w:rPr>
          <w:rFonts w:ascii="Times New Roman" w:hAnsi="Times New Roman" w:cs="Times New Roman"/>
          <w:sz w:val="28"/>
          <w:szCs w:val="28"/>
        </w:rPr>
      </w:pPr>
    </w:p>
    <w:p w:rsidR="007C6BCE" w:rsidRPr="003C2C75" w:rsidRDefault="007C6BCE" w:rsidP="007C6BCE">
      <w:pPr>
        <w:spacing w:after="0" w:line="240" w:lineRule="auto"/>
        <w:jc w:val="both"/>
        <w:rPr>
          <w:rFonts w:ascii="Times New Roman" w:hAnsi="Times New Roman" w:cs="Times New Roman"/>
          <w:sz w:val="28"/>
          <w:szCs w:val="28"/>
        </w:rPr>
      </w:pPr>
      <w:r w:rsidRPr="003C2C75">
        <w:rPr>
          <w:rFonts w:ascii="Times New Roman" w:hAnsi="Times New Roman" w:cs="Times New Roman"/>
          <w:sz w:val="28"/>
          <w:szCs w:val="28"/>
        </w:rPr>
        <w:t xml:space="preserve">Председатель комитета </w:t>
      </w:r>
    </w:p>
    <w:p w:rsidR="007C6BCE" w:rsidRPr="003C2C75" w:rsidRDefault="007C6BCE" w:rsidP="007C6BCE">
      <w:pPr>
        <w:spacing w:after="0" w:line="240" w:lineRule="auto"/>
        <w:jc w:val="both"/>
        <w:rPr>
          <w:rFonts w:ascii="Times New Roman" w:hAnsi="Times New Roman" w:cs="Times New Roman"/>
          <w:sz w:val="28"/>
          <w:szCs w:val="28"/>
        </w:rPr>
      </w:pPr>
      <w:r w:rsidRPr="003C2C75">
        <w:rPr>
          <w:rFonts w:ascii="Times New Roman" w:hAnsi="Times New Roman" w:cs="Times New Roman"/>
          <w:sz w:val="28"/>
          <w:szCs w:val="28"/>
        </w:rPr>
        <w:t>Администрации города Рубцовска</w:t>
      </w:r>
    </w:p>
    <w:p w:rsidR="007C6BCE" w:rsidRPr="003C2C75" w:rsidRDefault="007C6BCE" w:rsidP="007C6BCE">
      <w:pPr>
        <w:spacing w:after="0" w:line="240" w:lineRule="auto"/>
        <w:jc w:val="both"/>
        <w:rPr>
          <w:rFonts w:ascii="Times New Roman" w:hAnsi="Times New Roman" w:cs="Times New Roman"/>
          <w:sz w:val="28"/>
          <w:szCs w:val="28"/>
        </w:rPr>
      </w:pPr>
      <w:r w:rsidRPr="003C2C75">
        <w:rPr>
          <w:rFonts w:ascii="Times New Roman" w:hAnsi="Times New Roman" w:cs="Times New Roman"/>
          <w:sz w:val="28"/>
          <w:szCs w:val="28"/>
        </w:rPr>
        <w:t>по промышленности, энергетике,</w:t>
      </w:r>
    </w:p>
    <w:p w:rsidR="007C6BCE" w:rsidRPr="003C2C75" w:rsidRDefault="007C6BCE" w:rsidP="007C6BCE">
      <w:pPr>
        <w:spacing w:after="0" w:line="240" w:lineRule="auto"/>
        <w:jc w:val="both"/>
        <w:rPr>
          <w:rFonts w:ascii="Times New Roman" w:hAnsi="Times New Roman" w:cs="Times New Roman"/>
          <w:sz w:val="28"/>
          <w:szCs w:val="28"/>
        </w:rPr>
      </w:pPr>
      <w:r w:rsidRPr="003C2C75">
        <w:rPr>
          <w:rFonts w:ascii="Times New Roman" w:hAnsi="Times New Roman" w:cs="Times New Roman"/>
          <w:sz w:val="28"/>
          <w:szCs w:val="28"/>
        </w:rPr>
        <w:t xml:space="preserve">транспорту и дорожному хозяйству              </w:t>
      </w:r>
      <w:r w:rsidR="003C2C75">
        <w:rPr>
          <w:rFonts w:ascii="Times New Roman" w:hAnsi="Times New Roman" w:cs="Times New Roman"/>
          <w:sz w:val="28"/>
          <w:szCs w:val="28"/>
        </w:rPr>
        <w:t xml:space="preserve">                            </w:t>
      </w:r>
      <w:r w:rsidRPr="003C2C75">
        <w:rPr>
          <w:rFonts w:ascii="Times New Roman" w:hAnsi="Times New Roman" w:cs="Times New Roman"/>
          <w:sz w:val="28"/>
          <w:szCs w:val="28"/>
        </w:rPr>
        <w:t xml:space="preserve">        Е.И. Долгих</w:t>
      </w:r>
    </w:p>
    <w:p w:rsidR="007C6BCE" w:rsidRPr="003C2C75" w:rsidRDefault="007C6BCE" w:rsidP="007C6BCE">
      <w:pPr>
        <w:spacing w:after="0" w:line="240" w:lineRule="auto"/>
        <w:jc w:val="both"/>
        <w:rPr>
          <w:rFonts w:ascii="Times New Roman" w:hAnsi="Times New Roman" w:cs="Times New Roman"/>
          <w:sz w:val="28"/>
          <w:szCs w:val="28"/>
        </w:rPr>
      </w:pPr>
    </w:p>
    <w:p w:rsidR="007C6BCE" w:rsidRPr="003C2C75" w:rsidRDefault="007C6BCE" w:rsidP="007C6BCE">
      <w:pPr>
        <w:spacing w:after="0" w:line="240" w:lineRule="auto"/>
        <w:jc w:val="both"/>
        <w:rPr>
          <w:rFonts w:ascii="Times New Roman" w:hAnsi="Times New Roman" w:cs="Times New Roman"/>
          <w:sz w:val="28"/>
          <w:szCs w:val="28"/>
        </w:rPr>
      </w:pPr>
    </w:p>
    <w:p w:rsidR="007C6BCE" w:rsidRDefault="007C6BCE" w:rsidP="007C6BCE">
      <w:pPr>
        <w:spacing w:after="0" w:line="240" w:lineRule="auto"/>
        <w:jc w:val="both"/>
        <w:rPr>
          <w:rFonts w:ascii="Times New Roman" w:hAnsi="Times New Roman" w:cs="Times New Roman"/>
          <w:sz w:val="26"/>
          <w:szCs w:val="26"/>
        </w:rPr>
      </w:pPr>
    </w:p>
    <w:p w:rsidR="00F0518C" w:rsidRPr="00DD7E1B" w:rsidRDefault="00F0518C" w:rsidP="00DD7E1B">
      <w:pPr>
        <w:spacing w:after="0" w:line="240" w:lineRule="auto"/>
        <w:jc w:val="both"/>
        <w:rPr>
          <w:rFonts w:ascii="Times New Roman" w:hAnsi="Times New Roman" w:cs="Times New Roman"/>
          <w:sz w:val="26"/>
          <w:szCs w:val="26"/>
        </w:rPr>
      </w:pPr>
    </w:p>
    <w:p w:rsidR="00F0518C" w:rsidRPr="00F0518C" w:rsidRDefault="00F0518C" w:rsidP="009603CD">
      <w:pPr>
        <w:spacing w:after="0" w:line="240" w:lineRule="auto"/>
        <w:ind w:firstLine="709"/>
        <w:jc w:val="both"/>
        <w:rPr>
          <w:rFonts w:ascii="Times New Roman" w:hAnsi="Times New Roman" w:cs="Times New Roman"/>
          <w:sz w:val="26"/>
          <w:szCs w:val="26"/>
        </w:rPr>
      </w:pPr>
    </w:p>
    <w:p w:rsidR="009603CD" w:rsidRPr="00F0518C" w:rsidRDefault="009603CD" w:rsidP="009603CD">
      <w:pPr>
        <w:spacing w:after="0" w:line="240" w:lineRule="auto"/>
        <w:ind w:firstLine="709"/>
        <w:jc w:val="both"/>
        <w:rPr>
          <w:rFonts w:ascii="Times New Roman" w:hAnsi="Times New Roman" w:cs="Times New Roman"/>
          <w:sz w:val="26"/>
          <w:szCs w:val="26"/>
        </w:rPr>
      </w:pPr>
    </w:p>
    <w:sectPr w:rsidR="009603CD" w:rsidRPr="00F0518C" w:rsidSect="001D55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C634B3"/>
    <w:rsid w:val="000B34E6"/>
    <w:rsid w:val="000D116E"/>
    <w:rsid w:val="000E3D8D"/>
    <w:rsid w:val="0014555D"/>
    <w:rsid w:val="001D5534"/>
    <w:rsid w:val="002D3597"/>
    <w:rsid w:val="00313C76"/>
    <w:rsid w:val="003C2C75"/>
    <w:rsid w:val="004B48A2"/>
    <w:rsid w:val="004B6F81"/>
    <w:rsid w:val="0053640C"/>
    <w:rsid w:val="005D5DA7"/>
    <w:rsid w:val="00605FCC"/>
    <w:rsid w:val="00640CCD"/>
    <w:rsid w:val="006F378F"/>
    <w:rsid w:val="007B1AD4"/>
    <w:rsid w:val="007C6BCE"/>
    <w:rsid w:val="008E0528"/>
    <w:rsid w:val="009603CD"/>
    <w:rsid w:val="00986AAB"/>
    <w:rsid w:val="00A40989"/>
    <w:rsid w:val="00A5536B"/>
    <w:rsid w:val="00A60CDB"/>
    <w:rsid w:val="00AB7E30"/>
    <w:rsid w:val="00AF61A3"/>
    <w:rsid w:val="00B25EC9"/>
    <w:rsid w:val="00B340AD"/>
    <w:rsid w:val="00B3714D"/>
    <w:rsid w:val="00B92686"/>
    <w:rsid w:val="00BA557C"/>
    <w:rsid w:val="00BB4D58"/>
    <w:rsid w:val="00C634B3"/>
    <w:rsid w:val="00CB07E1"/>
    <w:rsid w:val="00CB0F2E"/>
    <w:rsid w:val="00DA68E9"/>
    <w:rsid w:val="00DD7E1B"/>
    <w:rsid w:val="00E07EE2"/>
    <w:rsid w:val="00E2531F"/>
    <w:rsid w:val="00F0518C"/>
    <w:rsid w:val="00F37C97"/>
    <w:rsid w:val="00FC0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4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0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51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2263</Words>
  <Characters>12905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svf</cp:lastModifiedBy>
  <cp:revision>2</cp:revision>
  <cp:lastPrinted>2021-02-09T09:07:00Z</cp:lastPrinted>
  <dcterms:created xsi:type="dcterms:W3CDTF">2021-04-12T06:59:00Z</dcterms:created>
  <dcterms:modified xsi:type="dcterms:W3CDTF">2021-04-12T06:59:00Z</dcterms:modified>
</cp:coreProperties>
</file>