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22" w:rsidRPr="00571CAF" w:rsidRDefault="00A33432" w:rsidP="00820E22">
      <w:pPr>
        <w:pStyle w:val="aa"/>
        <w:jc w:val="center"/>
        <w:rPr>
          <w:b/>
        </w:rPr>
      </w:pPr>
      <w:r w:rsidRPr="00571CAF">
        <w:rPr>
          <w:b/>
        </w:rPr>
        <w:t>Годовой о</w:t>
      </w:r>
      <w:r w:rsidR="004111D1" w:rsidRPr="00571CAF">
        <w:rPr>
          <w:b/>
        </w:rPr>
        <w:t>тчет</w:t>
      </w:r>
    </w:p>
    <w:p w:rsidR="00820E22" w:rsidRPr="00571CAF" w:rsidRDefault="004111D1" w:rsidP="00820E22">
      <w:pPr>
        <w:pStyle w:val="aa"/>
        <w:jc w:val="center"/>
        <w:rPr>
          <w:b/>
        </w:rPr>
      </w:pPr>
      <w:r w:rsidRPr="00571CAF">
        <w:rPr>
          <w:b/>
        </w:rPr>
        <w:t xml:space="preserve">о </w:t>
      </w:r>
      <w:r w:rsidR="004356FC" w:rsidRPr="00571CAF">
        <w:rPr>
          <w:b/>
        </w:rPr>
        <w:t xml:space="preserve">реализации </w:t>
      </w:r>
      <w:r w:rsidRPr="00571CAF">
        <w:rPr>
          <w:b/>
          <w:bCs/>
        </w:rPr>
        <w:t>муниципальной программы</w:t>
      </w:r>
      <w:r w:rsidR="00D125A6" w:rsidRPr="00571CAF">
        <w:rPr>
          <w:b/>
        </w:rPr>
        <w:t xml:space="preserve"> «Профилактика преступлений и иных правонарушений в городе Рубцовске» на 2018-2021 годы</w:t>
      </w:r>
    </w:p>
    <w:p w:rsidR="00D125A6" w:rsidRPr="00571CAF" w:rsidRDefault="004356FC" w:rsidP="00820E22">
      <w:pPr>
        <w:pStyle w:val="aa"/>
        <w:jc w:val="center"/>
        <w:rPr>
          <w:b/>
        </w:rPr>
      </w:pPr>
      <w:r w:rsidRPr="00571CAF">
        <w:rPr>
          <w:b/>
        </w:rPr>
        <w:t>за 2018 год</w:t>
      </w:r>
    </w:p>
    <w:p w:rsidR="00D125A6" w:rsidRPr="00571CAF" w:rsidRDefault="00D125A6" w:rsidP="00D125A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20E22" w:rsidRPr="00571CAF" w:rsidRDefault="00820E22" w:rsidP="00820E22">
      <w:pPr>
        <w:spacing w:after="0" w:line="240" w:lineRule="auto"/>
        <w:ind w:firstLine="709"/>
        <w:jc w:val="both"/>
      </w:pPr>
      <w:r w:rsidRPr="00571CAF">
        <w:t>С целью организации системы профилактики преступлений и иных правонарушений в  городе Рубцовске постановлением Администрации города Рубцовска Алтайского края от 04.04.2018 № 774 утверждена м</w:t>
      </w:r>
      <w:r w:rsidR="00FD7AE8" w:rsidRPr="00571CAF">
        <w:t>униципальная программа «Профилактика преступлений и иных правонарушений в городе Рубцовске» на 2018-2021 годы</w:t>
      </w:r>
      <w:r w:rsidR="008F1F3C" w:rsidRPr="00571CAF">
        <w:t xml:space="preserve"> (</w:t>
      </w:r>
      <w:r w:rsidR="004111D1" w:rsidRPr="00571CAF">
        <w:t>далее – Программа).</w:t>
      </w:r>
    </w:p>
    <w:p w:rsidR="00820E22" w:rsidRPr="00571CAF" w:rsidRDefault="00820E22" w:rsidP="00A33432">
      <w:pPr>
        <w:pStyle w:val="aa"/>
        <w:ind w:firstLine="709"/>
        <w:jc w:val="both"/>
        <w:rPr>
          <w:shd w:val="clear" w:color="auto" w:fill="FFFFFF"/>
        </w:rPr>
      </w:pPr>
      <w:r w:rsidRPr="00571CAF">
        <w:t>Для обеспечения достижения поставленной цели Программы определены следующие задачи:</w:t>
      </w:r>
      <w:r w:rsidRPr="00571CAF">
        <w:rPr>
          <w:shd w:val="clear" w:color="auto" w:fill="FFFFFF"/>
        </w:rPr>
        <w:t xml:space="preserve"> </w:t>
      </w:r>
    </w:p>
    <w:p w:rsidR="00820E22" w:rsidRPr="00571CAF" w:rsidRDefault="00820E22" w:rsidP="00A33432">
      <w:pPr>
        <w:pStyle w:val="aa"/>
        <w:numPr>
          <w:ilvl w:val="0"/>
          <w:numId w:val="4"/>
        </w:numPr>
        <w:tabs>
          <w:tab w:val="center" w:pos="-7088"/>
          <w:tab w:val="center" w:pos="284"/>
        </w:tabs>
        <w:ind w:left="0" w:firstLine="0"/>
        <w:jc w:val="both"/>
      </w:pPr>
      <w:r w:rsidRPr="00571CAF">
        <w:t>осуществление правового просвещения и информирования населения города;</w:t>
      </w:r>
    </w:p>
    <w:p w:rsidR="00820E22" w:rsidRPr="00571CAF" w:rsidRDefault="00820E22" w:rsidP="00A33432">
      <w:pPr>
        <w:pStyle w:val="aa"/>
        <w:numPr>
          <w:ilvl w:val="0"/>
          <w:numId w:val="4"/>
        </w:numPr>
        <w:tabs>
          <w:tab w:val="center" w:pos="-7088"/>
          <w:tab w:val="center" w:pos="284"/>
        </w:tabs>
        <w:ind w:left="0" w:firstLine="0"/>
        <w:jc w:val="both"/>
      </w:pPr>
      <w:r w:rsidRPr="00571CAF">
        <w:t>активизация работы по профилактике правонарушений в городе;</w:t>
      </w:r>
    </w:p>
    <w:p w:rsidR="00820E22" w:rsidRPr="00571CAF" w:rsidRDefault="00820E22" w:rsidP="00A33432">
      <w:pPr>
        <w:pStyle w:val="aa"/>
        <w:numPr>
          <w:ilvl w:val="0"/>
          <w:numId w:val="4"/>
        </w:numPr>
        <w:tabs>
          <w:tab w:val="center" w:pos="-7088"/>
          <w:tab w:val="center" w:pos="284"/>
        </w:tabs>
        <w:ind w:left="0" w:firstLine="0"/>
        <w:jc w:val="both"/>
      </w:pPr>
      <w:r w:rsidRPr="00571CAF">
        <w:t>совершенствование работы с молодежью и детьми школьного возраста, направленной на профилактику подростковой преступности;</w:t>
      </w:r>
    </w:p>
    <w:p w:rsidR="00820E22" w:rsidRPr="00571CAF" w:rsidRDefault="00820E22" w:rsidP="00A33432">
      <w:pPr>
        <w:pStyle w:val="aa"/>
        <w:numPr>
          <w:ilvl w:val="0"/>
          <w:numId w:val="4"/>
        </w:numPr>
        <w:tabs>
          <w:tab w:val="center" w:pos="-7088"/>
          <w:tab w:val="center" w:pos="284"/>
        </w:tabs>
        <w:ind w:left="0" w:firstLine="0"/>
        <w:jc w:val="both"/>
        <w:rPr>
          <w:shd w:val="clear" w:color="auto" w:fill="FFFFFF"/>
        </w:rPr>
      </w:pPr>
      <w:r w:rsidRPr="00571CAF">
        <w:t>оптимизация работы по предупреждению и профилактике правонарушений, совершаемых на улицах и в других общественных местах города.</w:t>
      </w:r>
    </w:p>
    <w:p w:rsidR="00A33432" w:rsidRPr="00571CAF" w:rsidRDefault="00A33432" w:rsidP="00A33432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AF">
        <w:rPr>
          <w:rFonts w:ascii="Times New Roman" w:hAnsi="Times New Roman" w:cs="Times New Roman"/>
          <w:sz w:val="28"/>
          <w:szCs w:val="28"/>
        </w:rPr>
        <w:t>Финансирование Программы осуществляется за счет средств бюджета города. Общий объем финансирования Программы был запланирован в размере 480</w:t>
      </w:r>
      <w:r w:rsidR="00070A6E" w:rsidRPr="00571CAF">
        <w:rPr>
          <w:rFonts w:ascii="Times New Roman" w:hAnsi="Times New Roman" w:cs="Times New Roman"/>
          <w:sz w:val="28"/>
          <w:szCs w:val="28"/>
        </w:rPr>
        <w:t>,0</w:t>
      </w:r>
      <w:r w:rsidRPr="00571CAF">
        <w:rPr>
          <w:rFonts w:ascii="Times New Roman" w:hAnsi="Times New Roman" w:cs="Times New Roman"/>
          <w:sz w:val="28"/>
          <w:szCs w:val="28"/>
        </w:rPr>
        <w:t xml:space="preserve"> тыс. руб., в том числе по годам реализации: 2018 -  120</w:t>
      </w:r>
      <w:r w:rsidR="00070A6E" w:rsidRPr="00571CAF">
        <w:rPr>
          <w:rFonts w:ascii="Times New Roman" w:hAnsi="Times New Roman" w:cs="Times New Roman"/>
          <w:sz w:val="28"/>
          <w:szCs w:val="28"/>
        </w:rPr>
        <w:t>,0</w:t>
      </w:r>
      <w:r w:rsidRPr="00571CAF">
        <w:rPr>
          <w:rFonts w:ascii="Times New Roman" w:hAnsi="Times New Roman" w:cs="Times New Roman"/>
          <w:sz w:val="28"/>
          <w:szCs w:val="28"/>
        </w:rPr>
        <w:t xml:space="preserve"> тыс. руб., 2019 </w:t>
      </w:r>
      <w:r w:rsidR="00070A6E" w:rsidRPr="00571CAF">
        <w:rPr>
          <w:rFonts w:ascii="Times New Roman" w:hAnsi="Times New Roman" w:cs="Times New Roman"/>
          <w:sz w:val="28"/>
          <w:szCs w:val="28"/>
        </w:rPr>
        <w:t>–</w:t>
      </w:r>
      <w:r w:rsidRPr="00571CAF">
        <w:rPr>
          <w:rFonts w:ascii="Times New Roman" w:hAnsi="Times New Roman" w:cs="Times New Roman"/>
          <w:sz w:val="28"/>
          <w:szCs w:val="28"/>
        </w:rPr>
        <w:t xml:space="preserve"> 120</w:t>
      </w:r>
      <w:r w:rsidR="00070A6E" w:rsidRPr="00571CAF">
        <w:rPr>
          <w:rFonts w:ascii="Times New Roman" w:hAnsi="Times New Roman" w:cs="Times New Roman"/>
          <w:sz w:val="28"/>
          <w:szCs w:val="28"/>
        </w:rPr>
        <w:t>,0</w:t>
      </w:r>
      <w:r w:rsidRPr="00571CAF">
        <w:rPr>
          <w:rFonts w:ascii="Times New Roman" w:hAnsi="Times New Roman" w:cs="Times New Roman"/>
          <w:sz w:val="28"/>
          <w:szCs w:val="28"/>
        </w:rPr>
        <w:t xml:space="preserve"> тыс. руб., 2020 </w:t>
      </w:r>
      <w:r w:rsidR="00070A6E" w:rsidRPr="00571CAF">
        <w:rPr>
          <w:rFonts w:ascii="Times New Roman" w:hAnsi="Times New Roman" w:cs="Times New Roman"/>
          <w:sz w:val="28"/>
          <w:szCs w:val="28"/>
        </w:rPr>
        <w:t>–</w:t>
      </w:r>
      <w:r w:rsidRPr="00571CAF">
        <w:rPr>
          <w:rFonts w:ascii="Times New Roman" w:hAnsi="Times New Roman" w:cs="Times New Roman"/>
          <w:sz w:val="28"/>
          <w:szCs w:val="28"/>
        </w:rPr>
        <w:t xml:space="preserve"> 120</w:t>
      </w:r>
      <w:r w:rsidR="00070A6E" w:rsidRPr="00571CAF">
        <w:rPr>
          <w:rFonts w:ascii="Times New Roman" w:hAnsi="Times New Roman" w:cs="Times New Roman"/>
          <w:sz w:val="28"/>
          <w:szCs w:val="28"/>
        </w:rPr>
        <w:t>,0</w:t>
      </w:r>
      <w:r w:rsidRPr="00571CAF">
        <w:rPr>
          <w:rFonts w:ascii="Times New Roman" w:hAnsi="Times New Roman" w:cs="Times New Roman"/>
          <w:sz w:val="28"/>
          <w:szCs w:val="28"/>
        </w:rPr>
        <w:t xml:space="preserve"> тыс. руб.,  2021 </w:t>
      </w:r>
      <w:r w:rsidR="00070A6E" w:rsidRPr="00571CAF">
        <w:rPr>
          <w:rFonts w:ascii="Times New Roman" w:hAnsi="Times New Roman" w:cs="Times New Roman"/>
          <w:sz w:val="28"/>
          <w:szCs w:val="28"/>
        </w:rPr>
        <w:t>–</w:t>
      </w:r>
      <w:r w:rsidRPr="00571CAF">
        <w:rPr>
          <w:rFonts w:ascii="Times New Roman" w:hAnsi="Times New Roman" w:cs="Times New Roman"/>
          <w:sz w:val="28"/>
          <w:szCs w:val="28"/>
        </w:rPr>
        <w:t xml:space="preserve"> 120</w:t>
      </w:r>
      <w:r w:rsidR="00070A6E" w:rsidRPr="00571CAF">
        <w:rPr>
          <w:rFonts w:ascii="Times New Roman" w:hAnsi="Times New Roman" w:cs="Times New Roman"/>
          <w:sz w:val="28"/>
          <w:szCs w:val="28"/>
        </w:rPr>
        <w:t>,0</w:t>
      </w:r>
      <w:r w:rsidRPr="00571CAF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8F1F3C" w:rsidRPr="00571CAF" w:rsidRDefault="00820E22" w:rsidP="008F1F3C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  <w:r w:rsidRPr="00571CAF">
        <w:t>В соответствии с решением Рубцовского городского Совета депутатов Алтайского края от 21.12.2017 № 76 «О бюджете муниципального образования на 2018 год»</w:t>
      </w:r>
      <w:r w:rsidR="0012575C" w:rsidRPr="00571CAF">
        <w:rPr>
          <w:rStyle w:val="FontStyle17"/>
          <w:sz w:val="28"/>
          <w:szCs w:val="28"/>
        </w:rPr>
        <w:t xml:space="preserve"> </w:t>
      </w:r>
      <w:r w:rsidRPr="00571CAF">
        <w:t>постановлением</w:t>
      </w:r>
      <w:r w:rsidRPr="00571CAF">
        <w:rPr>
          <w:rStyle w:val="FontStyle17"/>
          <w:sz w:val="28"/>
          <w:szCs w:val="28"/>
        </w:rPr>
        <w:t xml:space="preserve"> Администрации города Рубцовска Алтайского края от 23.10.2018 № 2739 </w:t>
      </w:r>
      <w:r w:rsidR="00070A6E" w:rsidRPr="00571CAF">
        <w:t>в Программу внесены</w:t>
      </w:r>
      <w:r w:rsidR="0012575C" w:rsidRPr="00571CAF">
        <w:t xml:space="preserve"> изменения</w:t>
      </w:r>
      <w:r w:rsidRPr="00571CAF">
        <w:t xml:space="preserve"> в части финансирования Программы</w:t>
      </w:r>
      <w:r w:rsidR="00A33432" w:rsidRPr="00571CAF">
        <w:t xml:space="preserve"> на 2018 год</w:t>
      </w:r>
      <w:r w:rsidR="0012575C" w:rsidRPr="00571CAF">
        <w:t>.</w:t>
      </w:r>
      <w:r w:rsidR="0043072F" w:rsidRPr="00571CAF">
        <w:t xml:space="preserve"> </w:t>
      </w:r>
      <w:r w:rsidRPr="00571CAF">
        <w:rPr>
          <w:rStyle w:val="FontStyle17"/>
          <w:sz w:val="28"/>
          <w:szCs w:val="28"/>
        </w:rPr>
        <w:t xml:space="preserve">Общий </w:t>
      </w:r>
      <w:r w:rsidR="008F1F3C" w:rsidRPr="00571CAF">
        <w:rPr>
          <w:rStyle w:val="FontStyle17"/>
          <w:sz w:val="28"/>
          <w:szCs w:val="28"/>
        </w:rPr>
        <w:t xml:space="preserve">объем финансирования Программы </w:t>
      </w:r>
      <w:r w:rsidR="0043072F" w:rsidRPr="00571CAF">
        <w:rPr>
          <w:rStyle w:val="FontStyle17"/>
          <w:sz w:val="28"/>
          <w:szCs w:val="28"/>
        </w:rPr>
        <w:t xml:space="preserve">на </w:t>
      </w:r>
      <w:r w:rsidR="008F1F3C" w:rsidRPr="00571CAF">
        <w:rPr>
          <w:rStyle w:val="FontStyle17"/>
          <w:sz w:val="28"/>
          <w:szCs w:val="28"/>
        </w:rPr>
        <w:t>2018 год</w:t>
      </w:r>
      <w:r w:rsidR="0043072F" w:rsidRPr="00571CAF">
        <w:rPr>
          <w:rStyle w:val="FontStyle17"/>
          <w:sz w:val="28"/>
          <w:szCs w:val="28"/>
        </w:rPr>
        <w:t xml:space="preserve"> </w:t>
      </w:r>
      <w:r w:rsidR="008F1F3C" w:rsidRPr="00571CAF">
        <w:rPr>
          <w:rStyle w:val="FontStyle17"/>
          <w:sz w:val="28"/>
          <w:szCs w:val="28"/>
        </w:rPr>
        <w:t>составил 22,0 тыс. руб., фактически</w:t>
      </w:r>
      <w:r w:rsidR="0043072F" w:rsidRPr="00571CAF">
        <w:rPr>
          <w:rStyle w:val="FontStyle17"/>
          <w:sz w:val="28"/>
          <w:szCs w:val="28"/>
        </w:rPr>
        <w:t xml:space="preserve"> в отчетном году </w:t>
      </w:r>
      <w:r w:rsidR="00A33432" w:rsidRPr="00571CAF">
        <w:rPr>
          <w:rStyle w:val="FontStyle17"/>
          <w:sz w:val="28"/>
          <w:szCs w:val="28"/>
        </w:rPr>
        <w:t xml:space="preserve">мероприятия </w:t>
      </w:r>
      <w:r w:rsidR="0043072F" w:rsidRPr="00571CAF">
        <w:rPr>
          <w:rStyle w:val="FontStyle17"/>
          <w:sz w:val="28"/>
          <w:szCs w:val="28"/>
        </w:rPr>
        <w:t>Программ</w:t>
      </w:r>
      <w:r w:rsidR="00A33432" w:rsidRPr="00571CAF">
        <w:rPr>
          <w:rStyle w:val="FontStyle17"/>
          <w:sz w:val="28"/>
          <w:szCs w:val="28"/>
        </w:rPr>
        <w:t>ы полностью профинансированы</w:t>
      </w:r>
      <w:r w:rsidR="008F1F3C" w:rsidRPr="00571CAF">
        <w:rPr>
          <w:rStyle w:val="FontStyle17"/>
          <w:sz w:val="28"/>
          <w:szCs w:val="28"/>
        </w:rPr>
        <w:t xml:space="preserve">. </w:t>
      </w:r>
      <w:r w:rsidR="0012575C" w:rsidRPr="00571CAF">
        <w:rPr>
          <w:rStyle w:val="FontStyle17"/>
          <w:sz w:val="28"/>
          <w:szCs w:val="28"/>
        </w:rPr>
        <w:t xml:space="preserve"> </w:t>
      </w:r>
    </w:p>
    <w:p w:rsidR="003A1344" w:rsidRPr="00571CAF" w:rsidRDefault="00131F5B" w:rsidP="00172700">
      <w:pPr>
        <w:spacing w:after="0" w:line="240" w:lineRule="auto"/>
        <w:ind w:firstLine="709"/>
        <w:jc w:val="both"/>
      </w:pPr>
      <w:r w:rsidRPr="00571CAF">
        <w:t xml:space="preserve"> </w:t>
      </w:r>
      <w:r w:rsidR="003A1344" w:rsidRPr="00571CAF">
        <w:t xml:space="preserve">В </w:t>
      </w:r>
      <w:r w:rsidR="0012575C" w:rsidRPr="00571CAF">
        <w:t xml:space="preserve">рамках </w:t>
      </w:r>
      <w:r w:rsidR="00070A6E" w:rsidRPr="00571CAF">
        <w:t xml:space="preserve">реализации </w:t>
      </w:r>
      <w:r w:rsidR="0012575C" w:rsidRPr="00571CAF">
        <w:t>Программы в отчетном году с целью осуществления правового просвещения и информирования населения города проведены следующие мероприятия:</w:t>
      </w:r>
    </w:p>
    <w:p w:rsidR="007D287B" w:rsidRPr="00571CAF" w:rsidRDefault="00C31837" w:rsidP="0017270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1CAF">
        <w:rPr>
          <w:sz w:val="28"/>
          <w:szCs w:val="28"/>
        </w:rPr>
        <w:t xml:space="preserve">на всех доступных печатных и электронных ресурсах Администрации города регулярно (не реже одного раза в неделю) размещались </w:t>
      </w:r>
      <w:r w:rsidR="007D287B" w:rsidRPr="00571CAF">
        <w:rPr>
          <w:sz w:val="28"/>
          <w:szCs w:val="28"/>
        </w:rPr>
        <w:t>информаци</w:t>
      </w:r>
      <w:r w:rsidRPr="00571CAF">
        <w:rPr>
          <w:sz w:val="28"/>
          <w:szCs w:val="28"/>
        </w:rPr>
        <w:t>и</w:t>
      </w:r>
      <w:r w:rsidR="007D287B" w:rsidRPr="00571CAF">
        <w:rPr>
          <w:sz w:val="28"/>
          <w:szCs w:val="28"/>
        </w:rPr>
        <w:t xml:space="preserve"> о профилактике преступлений и иных правонарушений в городе Рубцовске. В качестве информационных площадок использовались официальный сайт Администрации города Рубцовска в информационно-телекоммуникационной сети «Интернет», газета «Местное время», официальный сайт газеты «Местное время», портал «</w:t>
      </w:r>
      <w:r w:rsidR="00172700" w:rsidRPr="00571CAF">
        <w:rPr>
          <w:sz w:val="28"/>
          <w:szCs w:val="28"/>
        </w:rPr>
        <w:t xml:space="preserve">в </w:t>
      </w:r>
      <w:proofErr w:type="spellStart"/>
      <w:r w:rsidR="00172700" w:rsidRPr="00571CAF">
        <w:rPr>
          <w:sz w:val="28"/>
          <w:szCs w:val="28"/>
        </w:rPr>
        <w:t>Рубц</w:t>
      </w:r>
      <w:r w:rsidR="007D287B" w:rsidRPr="00571CAF">
        <w:rPr>
          <w:sz w:val="28"/>
          <w:szCs w:val="28"/>
        </w:rPr>
        <w:t>овске</w:t>
      </w:r>
      <w:proofErr w:type="gramStart"/>
      <w:r w:rsidR="007D287B" w:rsidRPr="00571CAF">
        <w:rPr>
          <w:sz w:val="28"/>
          <w:szCs w:val="28"/>
        </w:rPr>
        <w:t>.р</w:t>
      </w:r>
      <w:proofErr w:type="gramEnd"/>
      <w:r w:rsidR="007D287B" w:rsidRPr="00571CAF">
        <w:rPr>
          <w:sz w:val="28"/>
          <w:szCs w:val="28"/>
        </w:rPr>
        <w:t>у</w:t>
      </w:r>
      <w:proofErr w:type="spellEnd"/>
      <w:r w:rsidR="00172700" w:rsidRPr="00571CAF">
        <w:rPr>
          <w:sz w:val="28"/>
          <w:szCs w:val="28"/>
        </w:rPr>
        <w:t>», сайт ТРК «</w:t>
      </w:r>
      <w:proofErr w:type="spellStart"/>
      <w:r w:rsidR="00172700" w:rsidRPr="00571CAF">
        <w:rPr>
          <w:sz w:val="28"/>
          <w:szCs w:val="28"/>
        </w:rPr>
        <w:t>Медиосоюз</w:t>
      </w:r>
      <w:proofErr w:type="spellEnd"/>
      <w:r w:rsidR="00172700" w:rsidRPr="00571CAF">
        <w:rPr>
          <w:sz w:val="28"/>
          <w:szCs w:val="28"/>
        </w:rPr>
        <w:t xml:space="preserve">». </w:t>
      </w:r>
      <w:r w:rsidR="007D287B" w:rsidRPr="00571CAF">
        <w:rPr>
          <w:sz w:val="28"/>
          <w:szCs w:val="28"/>
        </w:rPr>
        <w:t xml:space="preserve"> </w:t>
      </w:r>
    </w:p>
    <w:p w:rsidR="007D287B" w:rsidRPr="00571CAF" w:rsidRDefault="00172700" w:rsidP="0017270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1CAF">
        <w:rPr>
          <w:sz w:val="28"/>
          <w:szCs w:val="28"/>
        </w:rPr>
        <w:t xml:space="preserve">С целью активизации работы по профилактике правонарушений в городе </w:t>
      </w:r>
      <w:r w:rsidR="00C31837" w:rsidRPr="00571CAF">
        <w:rPr>
          <w:sz w:val="28"/>
          <w:szCs w:val="28"/>
        </w:rPr>
        <w:t>организовывались и проводились</w:t>
      </w:r>
      <w:r w:rsidRPr="00571CAF">
        <w:rPr>
          <w:sz w:val="28"/>
          <w:szCs w:val="28"/>
        </w:rPr>
        <w:t xml:space="preserve">: </w:t>
      </w:r>
    </w:p>
    <w:p w:rsidR="00172700" w:rsidRPr="00571CAF" w:rsidRDefault="00172700" w:rsidP="0017270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1CAF">
        <w:rPr>
          <w:sz w:val="28"/>
          <w:szCs w:val="28"/>
        </w:rPr>
        <w:lastRenderedPageBreak/>
        <w:t>рабочие встречи и «круглые столы» студентов ВУЗов, ССУЗов со специалистами учреждений системы профилактик</w:t>
      </w:r>
      <w:r w:rsidR="009D4813" w:rsidRPr="00571CAF">
        <w:rPr>
          <w:sz w:val="28"/>
          <w:szCs w:val="28"/>
        </w:rPr>
        <w:t>и (приняли участие 270 человек);</w:t>
      </w:r>
    </w:p>
    <w:p w:rsidR="009D4813" w:rsidRPr="00571CAF" w:rsidRDefault="004E3DFC" w:rsidP="009D4813">
      <w:pPr>
        <w:spacing w:after="0" w:line="240" w:lineRule="auto"/>
        <w:ind w:firstLine="708"/>
        <w:jc w:val="both"/>
      </w:pPr>
      <w:r w:rsidRPr="00571CAF">
        <w:t xml:space="preserve">с </w:t>
      </w:r>
      <w:r w:rsidR="009D4813" w:rsidRPr="00571CAF">
        <w:t>нояб</w:t>
      </w:r>
      <w:r w:rsidRPr="00571CAF">
        <w:t>ря  по декабрь</w:t>
      </w:r>
      <w:r w:rsidR="009D4813" w:rsidRPr="00571CAF">
        <w:t xml:space="preserve"> городская акция по профилактике </w:t>
      </w:r>
      <w:r w:rsidR="00CD7D0C" w:rsidRPr="00571CAF">
        <w:t xml:space="preserve">асоциальных зависимостей - </w:t>
      </w:r>
      <w:r w:rsidR="009D4813" w:rsidRPr="00571CAF">
        <w:t xml:space="preserve">табакокурения, алкоголизма, наркомании и СПИДа «Я выбираю </w:t>
      </w:r>
      <w:r w:rsidR="00CD7D0C" w:rsidRPr="00571CAF">
        <w:t>здоровье!»</w:t>
      </w:r>
      <w:r w:rsidR="00C31837" w:rsidRPr="00571CAF">
        <w:t xml:space="preserve"> (в</w:t>
      </w:r>
      <w:r w:rsidR="00CD7D0C" w:rsidRPr="00571CAF">
        <w:t xml:space="preserve"> рамках акции </w:t>
      </w:r>
      <w:r w:rsidR="009D4813" w:rsidRPr="00571CAF">
        <w:t xml:space="preserve">проведены рабочие встречи, классные часы, конкурсы видеороликов, социальной рекламы, конкурс </w:t>
      </w:r>
      <w:r w:rsidR="00C31837" w:rsidRPr="00571CAF">
        <w:t>стенгазет)</w:t>
      </w:r>
      <w:r w:rsidR="009D4813" w:rsidRPr="00571CAF">
        <w:t xml:space="preserve">. </w:t>
      </w:r>
      <w:r w:rsidR="00C31837" w:rsidRPr="00571CAF">
        <w:t>В</w:t>
      </w:r>
      <w:r w:rsidR="009D4813" w:rsidRPr="00571CAF">
        <w:t xml:space="preserve"> Городском Дворце культуры состоялось заключительное мероприятие в рамках акции «Я выбираю здоровье!», вручены грамоты и благодарственные письма победителям конкурса на лучшую стенгазету, конкурса социальной рекламы «Береги жизнь!», городского конкурса видеороликов. Учащиеся образовательных учреждений города, студенты ВУЗов и ССУЗов представили свои визитки и агитбригады по пропаганде здорового образа жизни (общее количество участников 450 человек)</w:t>
      </w:r>
      <w:r w:rsidR="00070A6E" w:rsidRPr="00571CAF">
        <w:t>.</w:t>
      </w:r>
    </w:p>
    <w:p w:rsidR="00CD7D0C" w:rsidRPr="00571CAF" w:rsidRDefault="00CD7D0C" w:rsidP="00CD7D0C">
      <w:pPr>
        <w:spacing w:after="0" w:line="240" w:lineRule="auto"/>
        <w:ind w:firstLine="708"/>
        <w:jc w:val="both"/>
      </w:pPr>
      <w:r w:rsidRPr="00571CAF">
        <w:t xml:space="preserve">В течение </w:t>
      </w:r>
      <w:r w:rsidR="00C31837" w:rsidRPr="00571CAF">
        <w:t xml:space="preserve">отчетного </w:t>
      </w:r>
      <w:r w:rsidRPr="00571CAF">
        <w:t>года  в учреждениях культуры</w:t>
      </w:r>
      <w:r w:rsidR="00C31837" w:rsidRPr="00571CAF">
        <w:t xml:space="preserve"> города</w:t>
      </w:r>
      <w:r w:rsidRPr="00571CAF">
        <w:t xml:space="preserve"> пров</w:t>
      </w:r>
      <w:r w:rsidR="00C31837" w:rsidRPr="00571CAF">
        <w:t>одились</w:t>
      </w:r>
      <w:r w:rsidRPr="00571CAF">
        <w:t xml:space="preserve"> познавательные программы, </w:t>
      </w:r>
      <w:proofErr w:type="spellStart"/>
      <w:r w:rsidRPr="00571CAF">
        <w:t>брейн-ринги</w:t>
      </w:r>
      <w:proofErr w:type="spellEnd"/>
      <w:r w:rsidRPr="00571CAF">
        <w:t xml:space="preserve">, «круглые» столы, часы безопасности, соревнования по брейк-дансу, информационно-художественные программы, игровые программы, </w:t>
      </w:r>
      <w:proofErr w:type="spellStart"/>
      <w:proofErr w:type="gramStart"/>
      <w:r w:rsidRPr="00571CAF">
        <w:t>слайд-беседы</w:t>
      </w:r>
      <w:proofErr w:type="spellEnd"/>
      <w:proofErr w:type="gramEnd"/>
      <w:r w:rsidRPr="00571CAF">
        <w:t xml:space="preserve"> о вреде курения, алкоголизма и наркомании. Всего в них приняло участие более 1500 человек</w:t>
      </w:r>
      <w:r w:rsidR="00C31837" w:rsidRPr="00571CAF">
        <w:t>.</w:t>
      </w:r>
    </w:p>
    <w:p w:rsidR="00D16D02" w:rsidRPr="00571CAF" w:rsidRDefault="004E3DFC" w:rsidP="00CD7D0C">
      <w:pPr>
        <w:spacing w:after="0" w:line="240" w:lineRule="auto"/>
        <w:jc w:val="both"/>
      </w:pPr>
      <w:r w:rsidRPr="00571CAF">
        <w:tab/>
      </w:r>
      <w:r w:rsidR="00D16D02" w:rsidRPr="00571CAF">
        <w:t>В</w:t>
      </w:r>
      <w:r w:rsidR="00CD7D0C" w:rsidRPr="00571CAF">
        <w:t>ажн</w:t>
      </w:r>
      <w:r w:rsidR="00D16D02" w:rsidRPr="00571CAF">
        <w:t>ая</w:t>
      </w:r>
      <w:r w:rsidR="00CD7D0C" w:rsidRPr="00571CAF">
        <w:t xml:space="preserve"> роль в профилактической работе </w:t>
      </w:r>
      <w:r w:rsidR="00D16D02" w:rsidRPr="00571CAF">
        <w:t>отводится</w:t>
      </w:r>
      <w:r w:rsidR="00CD7D0C" w:rsidRPr="00571CAF">
        <w:t xml:space="preserve"> организации и проведению спортивно-массовых мероприятий, посредством которых происходит привлечение детей и подростков к занятиям спортом и отвлечение </w:t>
      </w:r>
      <w:r w:rsidR="00D16D02" w:rsidRPr="00571CAF">
        <w:t xml:space="preserve">их </w:t>
      </w:r>
      <w:r w:rsidR="00CD7D0C" w:rsidRPr="00571CAF">
        <w:t>от пагубных привычек.</w:t>
      </w:r>
    </w:p>
    <w:p w:rsidR="009D4813" w:rsidRPr="00571CAF" w:rsidRDefault="00CD7D0C" w:rsidP="00D16D02">
      <w:pPr>
        <w:spacing w:after="0" w:line="240" w:lineRule="auto"/>
        <w:ind w:firstLine="709"/>
        <w:jc w:val="both"/>
      </w:pPr>
      <w:r w:rsidRPr="00571CAF">
        <w:t xml:space="preserve">Наиболее массовые мероприятия 2018 года: </w:t>
      </w:r>
      <w:proofErr w:type="gramStart"/>
      <w:r w:rsidRPr="00571CAF">
        <w:t>«На призы Деда Мороза» (более 1000 чел.), всероссийская лыжн</w:t>
      </w:r>
      <w:r w:rsidR="00D16D02" w:rsidRPr="00571CAF">
        <w:t>ая гонка «Лыжня России» (</w:t>
      </w:r>
      <w:r w:rsidRPr="00571CAF">
        <w:t>1018 чел.), «Праздничные эстафеты», «Всероссийски</w:t>
      </w:r>
      <w:r w:rsidR="00D16D02" w:rsidRPr="00571CAF">
        <w:t>й День физкультурника» (</w:t>
      </w:r>
      <w:r w:rsidRPr="00571CAF">
        <w:t>300 чел.), «Кросс Нации» (570 чел.)</w:t>
      </w:r>
      <w:r w:rsidR="00D16D02" w:rsidRPr="00571CAF">
        <w:t>, «Лед надежды нашей» (</w:t>
      </w:r>
      <w:r w:rsidRPr="00571CAF">
        <w:t xml:space="preserve">168 чел.).  </w:t>
      </w:r>
      <w:proofErr w:type="gramEnd"/>
    </w:p>
    <w:p w:rsidR="009D4813" w:rsidRPr="00571CAF" w:rsidRDefault="009D4813" w:rsidP="0017270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1CAF">
        <w:rPr>
          <w:sz w:val="28"/>
          <w:szCs w:val="28"/>
        </w:rPr>
        <w:t>С целью совершенствования работы с молодежью и детьми школьного возраста, направленной на профилактику подростковой преступности</w:t>
      </w:r>
      <w:r w:rsidR="00D16D02" w:rsidRPr="00571CAF">
        <w:rPr>
          <w:sz w:val="28"/>
          <w:szCs w:val="28"/>
        </w:rPr>
        <w:t>, проведены</w:t>
      </w:r>
      <w:r w:rsidRPr="00571CAF">
        <w:rPr>
          <w:sz w:val="28"/>
          <w:szCs w:val="28"/>
        </w:rPr>
        <w:t>:</w:t>
      </w:r>
    </w:p>
    <w:p w:rsidR="009D4813" w:rsidRPr="00571CAF" w:rsidRDefault="009D4813" w:rsidP="00226D3A">
      <w:pPr>
        <w:pStyle w:val="a3"/>
        <w:numPr>
          <w:ilvl w:val="0"/>
          <w:numId w:val="5"/>
        </w:numPr>
        <w:tabs>
          <w:tab w:val="center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1CAF">
        <w:rPr>
          <w:rFonts w:ascii="Times New Roman" w:hAnsi="Times New Roman" w:cs="Times New Roman"/>
          <w:sz w:val="28"/>
          <w:szCs w:val="28"/>
        </w:rPr>
        <w:t xml:space="preserve">правовые часы с </w:t>
      </w:r>
      <w:proofErr w:type="gramStart"/>
      <w:r w:rsidRPr="00571CA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71CAF">
        <w:rPr>
          <w:rFonts w:ascii="Times New Roman" w:hAnsi="Times New Roman" w:cs="Times New Roman"/>
          <w:sz w:val="28"/>
          <w:szCs w:val="28"/>
        </w:rPr>
        <w:t>, согласно возрастным особенностям, с привлечением представителей правоохранительных органов, прокуратуры, ФСКН, нотариусов, судей, юрисконсультов;</w:t>
      </w:r>
    </w:p>
    <w:p w:rsidR="009D4813" w:rsidRPr="00571CAF" w:rsidRDefault="009D4813" w:rsidP="00226D3A">
      <w:pPr>
        <w:pStyle w:val="a3"/>
        <w:numPr>
          <w:ilvl w:val="0"/>
          <w:numId w:val="5"/>
        </w:numPr>
        <w:tabs>
          <w:tab w:val="center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1CAF">
        <w:rPr>
          <w:rFonts w:ascii="Times New Roman" w:hAnsi="Times New Roman" w:cs="Times New Roman"/>
          <w:sz w:val="28"/>
          <w:szCs w:val="28"/>
        </w:rPr>
        <w:t>родительские собрания с использованием методических материалов программы «Школа ответственного родительства»;</w:t>
      </w:r>
      <w:proofErr w:type="gramEnd"/>
    </w:p>
    <w:p w:rsidR="00D16D02" w:rsidRPr="00571CAF" w:rsidRDefault="00D16D02" w:rsidP="00226D3A">
      <w:pPr>
        <w:pStyle w:val="a3"/>
        <w:numPr>
          <w:ilvl w:val="0"/>
          <w:numId w:val="5"/>
        </w:numPr>
        <w:tabs>
          <w:tab w:val="center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1CAF">
        <w:rPr>
          <w:rFonts w:ascii="Times New Roman" w:hAnsi="Times New Roman" w:cs="Times New Roman"/>
          <w:sz w:val="28"/>
          <w:szCs w:val="28"/>
        </w:rPr>
        <w:t xml:space="preserve">комиссией по делам несовершеннолетних и защите их прав Администрации города Рубцовска совместно с ОУУП и ПДН МО МВД России «Рубцовский» </w:t>
      </w:r>
      <w:r w:rsidR="00070A6E" w:rsidRPr="00571CAF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Pr="00571CAF">
        <w:rPr>
          <w:rFonts w:ascii="Times New Roman" w:hAnsi="Times New Roman" w:cs="Times New Roman"/>
          <w:sz w:val="28"/>
          <w:szCs w:val="28"/>
        </w:rPr>
        <w:t>межведомственная комплексная операция «Каникулы»</w:t>
      </w:r>
      <w:r w:rsidR="00070A6E" w:rsidRPr="00571CAF">
        <w:rPr>
          <w:rFonts w:ascii="Times New Roman" w:hAnsi="Times New Roman" w:cs="Times New Roman"/>
          <w:sz w:val="28"/>
          <w:szCs w:val="28"/>
        </w:rPr>
        <w:t>,</w:t>
      </w:r>
      <w:r w:rsidRPr="00571CAF">
        <w:rPr>
          <w:rFonts w:ascii="Times New Roman" w:hAnsi="Times New Roman" w:cs="Times New Roman"/>
          <w:sz w:val="28"/>
          <w:szCs w:val="28"/>
        </w:rPr>
        <w:t xml:space="preserve"> в ходе которой в летний период разными видами занятости и оздоровления охвачены 85% несовершеннолетних, состоящих на учете в органах и учреждениях системы профилактики (индивидуальное трудоустройство, посещение дворовых площадок, спортивных секций, занятия при учреждениях культуры и</w:t>
      </w:r>
      <w:proofErr w:type="gramEnd"/>
      <w:r w:rsidRPr="00571CAF">
        <w:rPr>
          <w:rFonts w:ascii="Times New Roman" w:hAnsi="Times New Roman" w:cs="Times New Roman"/>
          <w:sz w:val="28"/>
          <w:szCs w:val="28"/>
        </w:rPr>
        <w:t xml:space="preserve"> т.д.)</w:t>
      </w:r>
      <w:r w:rsidR="00226D3A" w:rsidRPr="00571CAF">
        <w:rPr>
          <w:rFonts w:ascii="Times New Roman" w:hAnsi="Times New Roman" w:cs="Times New Roman"/>
          <w:sz w:val="28"/>
          <w:szCs w:val="28"/>
        </w:rPr>
        <w:t>;</w:t>
      </w:r>
    </w:p>
    <w:p w:rsidR="00613140" w:rsidRPr="00571CAF" w:rsidRDefault="00613140" w:rsidP="00226D3A">
      <w:pPr>
        <w:pStyle w:val="a3"/>
        <w:numPr>
          <w:ilvl w:val="0"/>
          <w:numId w:val="5"/>
        </w:numPr>
        <w:tabs>
          <w:tab w:val="center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1CAF">
        <w:rPr>
          <w:rFonts w:ascii="Times New Roman" w:hAnsi="Times New Roman" w:cs="Times New Roman"/>
          <w:sz w:val="28"/>
          <w:szCs w:val="28"/>
        </w:rPr>
        <w:lastRenderedPageBreak/>
        <w:t>профилактическ</w:t>
      </w:r>
      <w:r w:rsidR="00070A6E" w:rsidRPr="00571CAF">
        <w:rPr>
          <w:rFonts w:ascii="Times New Roman" w:hAnsi="Times New Roman" w:cs="Times New Roman"/>
          <w:sz w:val="28"/>
          <w:szCs w:val="28"/>
        </w:rPr>
        <w:t>ая акция «Помоги пойти учиться»</w:t>
      </w:r>
      <w:r w:rsidRPr="00571CAF">
        <w:rPr>
          <w:rFonts w:ascii="Times New Roman" w:hAnsi="Times New Roman" w:cs="Times New Roman"/>
          <w:sz w:val="28"/>
          <w:szCs w:val="28"/>
        </w:rPr>
        <w:t xml:space="preserve"> в целях оказания помощи детям и семьям, находящимся в трудной жизненной ситуации. Оказана 101 консультативная помощь, составлено 15 протоколов об административных правонарушениях по ст. 5.35. ч.1 </w:t>
      </w:r>
      <w:proofErr w:type="spellStart"/>
      <w:r w:rsidRPr="00571CAF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571CAF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613140" w:rsidRPr="00571CAF" w:rsidRDefault="00600A01" w:rsidP="00226D3A">
      <w:pPr>
        <w:pStyle w:val="a3"/>
        <w:numPr>
          <w:ilvl w:val="0"/>
          <w:numId w:val="5"/>
        </w:numPr>
        <w:tabs>
          <w:tab w:val="center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1CAF">
        <w:rPr>
          <w:rFonts w:ascii="Times New Roman" w:hAnsi="Times New Roman" w:cs="Times New Roman"/>
          <w:sz w:val="28"/>
          <w:szCs w:val="28"/>
        </w:rPr>
        <w:t xml:space="preserve">специалистами отдела опеки и попечительства Администрации города Рубцовска </w:t>
      </w:r>
      <w:r w:rsidR="00226D3A" w:rsidRPr="00571CAF">
        <w:rPr>
          <w:rFonts w:ascii="Times New Roman" w:hAnsi="Times New Roman" w:cs="Times New Roman"/>
          <w:sz w:val="28"/>
          <w:szCs w:val="28"/>
        </w:rPr>
        <w:t>мероприятия по созданию условий, направленных на предупреждение социального сиротства, на раннее выявление социального неблагополучия (д</w:t>
      </w:r>
      <w:r w:rsidRPr="00571CAF">
        <w:rPr>
          <w:rFonts w:ascii="Times New Roman" w:hAnsi="Times New Roman" w:cs="Times New Roman"/>
          <w:sz w:val="28"/>
          <w:szCs w:val="28"/>
        </w:rPr>
        <w:t>ля опекунов города Рубцовска</w:t>
      </w:r>
      <w:r w:rsidR="00702ECE" w:rsidRPr="00571CAF">
        <w:rPr>
          <w:rFonts w:ascii="Times New Roman" w:hAnsi="Times New Roman" w:cs="Times New Roman"/>
          <w:sz w:val="28"/>
          <w:szCs w:val="28"/>
        </w:rPr>
        <w:t xml:space="preserve"> - </w:t>
      </w:r>
      <w:r w:rsidR="00226D3A" w:rsidRPr="00571CAF">
        <w:rPr>
          <w:rFonts w:ascii="Times New Roman" w:hAnsi="Times New Roman" w:cs="Times New Roman"/>
          <w:sz w:val="28"/>
          <w:szCs w:val="28"/>
        </w:rPr>
        <w:t>«</w:t>
      </w:r>
      <w:r w:rsidRPr="00571CAF">
        <w:rPr>
          <w:rFonts w:ascii="Times New Roman" w:hAnsi="Times New Roman" w:cs="Times New Roman"/>
          <w:sz w:val="28"/>
          <w:szCs w:val="28"/>
        </w:rPr>
        <w:t>Д</w:t>
      </w:r>
      <w:r w:rsidR="00226D3A" w:rsidRPr="00571CAF">
        <w:rPr>
          <w:rFonts w:ascii="Times New Roman" w:hAnsi="Times New Roman" w:cs="Times New Roman"/>
          <w:sz w:val="28"/>
          <w:szCs w:val="28"/>
        </w:rPr>
        <w:t>е</w:t>
      </w:r>
      <w:r w:rsidRPr="00571CAF">
        <w:rPr>
          <w:rFonts w:ascii="Times New Roman" w:hAnsi="Times New Roman" w:cs="Times New Roman"/>
          <w:sz w:val="28"/>
          <w:szCs w:val="28"/>
        </w:rPr>
        <w:t>н</w:t>
      </w:r>
      <w:r w:rsidR="00226D3A" w:rsidRPr="00571CAF">
        <w:rPr>
          <w:rFonts w:ascii="Times New Roman" w:hAnsi="Times New Roman" w:cs="Times New Roman"/>
          <w:sz w:val="28"/>
          <w:szCs w:val="28"/>
        </w:rPr>
        <w:t>ь</w:t>
      </w:r>
      <w:r w:rsidRPr="00571CAF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226D3A" w:rsidRPr="00571CAF">
        <w:rPr>
          <w:rFonts w:ascii="Times New Roman" w:hAnsi="Times New Roman" w:cs="Times New Roman"/>
          <w:sz w:val="28"/>
          <w:szCs w:val="28"/>
        </w:rPr>
        <w:t>»</w:t>
      </w:r>
      <w:r w:rsidRPr="00571CAF">
        <w:rPr>
          <w:rFonts w:ascii="Times New Roman" w:hAnsi="Times New Roman" w:cs="Times New Roman"/>
          <w:sz w:val="28"/>
          <w:szCs w:val="28"/>
        </w:rPr>
        <w:t>, семинар-практикум с разъяснением прав и обязанностей опекунов, приемных родителей, Фестиваль замещающих семей</w:t>
      </w:r>
      <w:r w:rsidR="00702ECE" w:rsidRPr="00571CAF">
        <w:rPr>
          <w:rFonts w:ascii="Times New Roman" w:hAnsi="Times New Roman" w:cs="Times New Roman"/>
          <w:sz w:val="28"/>
          <w:szCs w:val="28"/>
        </w:rPr>
        <w:t xml:space="preserve"> - </w:t>
      </w:r>
      <w:r w:rsidRPr="00571CAF">
        <w:rPr>
          <w:rFonts w:ascii="Times New Roman" w:hAnsi="Times New Roman" w:cs="Times New Roman"/>
          <w:sz w:val="28"/>
          <w:szCs w:val="28"/>
        </w:rPr>
        <w:t>18 опекунов отмечены Благодарственными письмами отдела опеки и попечительства за успехи в воспитании подопечных детей</w:t>
      </w:r>
      <w:r w:rsidR="00702ECE" w:rsidRPr="00571CAF">
        <w:rPr>
          <w:rFonts w:ascii="Times New Roman" w:hAnsi="Times New Roman" w:cs="Times New Roman"/>
          <w:sz w:val="28"/>
          <w:szCs w:val="28"/>
        </w:rPr>
        <w:t>)</w:t>
      </w:r>
      <w:r w:rsidRPr="00571C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1CAF">
        <w:rPr>
          <w:rFonts w:ascii="Times New Roman" w:hAnsi="Times New Roman" w:cs="Times New Roman"/>
          <w:sz w:val="28"/>
          <w:szCs w:val="28"/>
        </w:rPr>
        <w:t xml:space="preserve"> Выпущено 1000 буклетов, информирующих население города </w:t>
      </w:r>
      <w:r w:rsidR="0084326F" w:rsidRPr="00571CAF">
        <w:rPr>
          <w:rFonts w:ascii="Times New Roman" w:hAnsi="Times New Roman" w:cs="Times New Roman"/>
          <w:sz w:val="28"/>
          <w:szCs w:val="28"/>
        </w:rPr>
        <w:t>Рубцовска и Рубцовской образовательной зоны о деятельности Центра помощи детям и о возможности принятия детей-сирот и детей, оставшихся без попечения родителей, на воспитание в семьи граждан.</w:t>
      </w:r>
      <w:r w:rsidRPr="00571CAF">
        <w:rPr>
          <w:rFonts w:ascii="Times New Roman" w:hAnsi="Times New Roman" w:cs="Times New Roman"/>
          <w:sz w:val="28"/>
          <w:szCs w:val="28"/>
        </w:rPr>
        <w:t xml:space="preserve"> </w:t>
      </w:r>
      <w:r w:rsidR="00613140" w:rsidRPr="00571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D0C" w:rsidRPr="00571CAF" w:rsidRDefault="0084326F" w:rsidP="0084326F">
      <w:pPr>
        <w:spacing w:after="0" w:line="240" w:lineRule="auto"/>
        <w:ind w:firstLine="720"/>
        <w:jc w:val="both"/>
      </w:pPr>
      <w:r w:rsidRPr="00571CAF">
        <w:t>В рам</w:t>
      </w:r>
      <w:r w:rsidR="00070A6E" w:rsidRPr="00571CAF">
        <w:t>ках мероприятий</w:t>
      </w:r>
      <w:r w:rsidRPr="00571CAF">
        <w:t xml:space="preserve"> по предупреждению и профилактике правонарушений, совершаемых на улицах и в других общественных местах города:</w:t>
      </w:r>
    </w:p>
    <w:p w:rsidR="0084326F" w:rsidRPr="00571CAF" w:rsidRDefault="0084326F" w:rsidP="00702ECE">
      <w:pPr>
        <w:pStyle w:val="a3"/>
        <w:numPr>
          <w:ilvl w:val="0"/>
          <w:numId w:val="6"/>
        </w:num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1CAF">
        <w:rPr>
          <w:rFonts w:ascii="Times New Roman" w:hAnsi="Times New Roman" w:cs="Times New Roman"/>
          <w:sz w:val="28"/>
          <w:szCs w:val="28"/>
        </w:rPr>
        <w:t xml:space="preserve">зарегистрирована и действует общественная организация «Народная дружина города Рубцовска Алтайского края» в состав </w:t>
      </w:r>
      <w:proofErr w:type="gramStart"/>
      <w:r w:rsidRPr="00571CAF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571CAF">
        <w:rPr>
          <w:rFonts w:ascii="Times New Roman" w:hAnsi="Times New Roman" w:cs="Times New Roman"/>
          <w:sz w:val="28"/>
          <w:szCs w:val="28"/>
        </w:rPr>
        <w:t xml:space="preserve"> по итогам 2018 года входит 35 членов;</w:t>
      </w:r>
    </w:p>
    <w:p w:rsidR="004E3DFC" w:rsidRPr="00571CAF" w:rsidRDefault="004E3DFC" w:rsidP="00702ECE">
      <w:pPr>
        <w:pStyle w:val="a3"/>
        <w:numPr>
          <w:ilvl w:val="0"/>
          <w:numId w:val="6"/>
        </w:num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1CAF">
        <w:rPr>
          <w:rFonts w:ascii="Times New Roman" w:hAnsi="Times New Roman" w:cs="Times New Roman"/>
          <w:sz w:val="28"/>
          <w:szCs w:val="28"/>
        </w:rPr>
        <w:t>с целью оказания содейс</w:t>
      </w:r>
      <w:r w:rsidR="00070A6E" w:rsidRPr="00571CAF">
        <w:rPr>
          <w:rFonts w:ascii="Times New Roman" w:hAnsi="Times New Roman" w:cs="Times New Roman"/>
          <w:sz w:val="28"/>
          <w:szCs w:val="28"/>
        </w:rPr>
        <w:t>твия в организации деятельности</w:t>
      </w:r>
      <w:r w:rsidRPr="00571CAF">
        <w:rPr>
          <w:rFonts w:ascii="Times New Roman" w:hAnsi="Times New Roman" w:cs="Times New Roman"/>
          <w:sz w:val="28"/>
          <w:szCs w:val="28"/>
        </w:rPr>
        <w:t xml:space="preserve"> общественной организации «Народная дружина города Рубцовска Алтайского края» выделено помещение, расположенное по адресу: </w:t>
      </w:r>
      <w:proofErr w:type="gramStart"/>
      <w:r w:rsidRPr="00571CA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71CAF">
        <w:rPr>
          <w:rFonts w:ascii="Times New Roman" w:hAnsi="Times New Roman" w:cs="Times New Roman"/>
          <w:sz w:val="28"/>
          <w:szCs w:val="28"/>
        </w:rPr>
        <w:t xml:space="preserve">. Рубцовск, ул. Пушкина, 2;  </w:t>
      </w:r>
    </w:p>
    <w:p w:rsidR="00C40EE3" w:rsidRPr="00571CAF" w:rsidRDefault="004E3DFC" w:rsidP="004E3DFC">
      <w:pPr>
        <w:pStyle w:val="a3"/>
        <w:numPr>
          <w:ilvl w:val="0"/>
          <w:numId w:val="6"/>
        </w:num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571CAF">
        <w:rPr>
          <w:rFonts w:ascii="Times New Roman" w:hAnsi="Times New Roman" w:cs="Times New Roman"/>
          <w:sz w:val="28"/>
          <w:szCs w:val="28"/>
        </w:rPr>
        <w:t>за активное содействие правоохранительным органам в профилактике и раскрытии преступлений и иных правонарушений в течение 2018 года почетными грамотами</w:t>
      </w:r>
      <w:r w:rsidR="00070A6E" w:rsidRPr="00571CAF">
        <w:rPr>
          <w:rFonts w:ascii="Times New Roman" w:hAnsi="Times New Roman" w:cs="Times New Roman"/>
          <w:sz w:val="28"/>
          <w:szCs w:val="28"/>
        </w:rPr>
        <w:t xml:space="preserve"> МО МВД России «Рубцовский»</w:t>
      </w:r>
      <w:r w:rsidRPr="00571CAF">
        <w:rPr>
          <w:rFonts w:ascii="Times New Roman" w:hAnsi="Times New Roman" w:cs="Times New Roman"/>
          <w:sz w:val="28"/>
          <w:szCs w:val="28"/>
        </w:rPr>
        <w:t xml:space="preserve"> были поощрены 4 участника народной дружины города Рубцовска.</w:t>
      </w:r>
    </w:p>
    <w:p w:rsidR="00C40EE3" w:rsidRPr="00571CAF" w:rsidRDefault="00070A6E" w:rsidP="00C40EE3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AF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C40EE3" w:rsidRPr="00571CAF">
        <w:rPr>
          <w:rFonts w:ascii="Times New Roman" w:hAnsi="Times New Roman" w:cs="Times New Roman"/>
          <w:sz w:val="28"/>
          <w:szCs w:val="28"/>
        </w:rPr>
        <w:t>реализации Программы в 2018 году выражаются через качественные и количественные показатели, а именно:</w:t>
      </w:r>
    </w:p>
    <w:p w:rsidR="001B3DAC" w:rsidRPr="00571CAF" w:rsidRDefault="00E62BE0" w:rsidP="001B3DAC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709"/>
        </w:tabs>
        <w:spacing w:after="0" w:line="240" w:lineRule="auto"/>
        <w:jc w:val="both"/>
      </w:pPr>
      <w:r w:rsidRPr="00571CAF">
        <w:t xml:space="preserve">- </w:t>
      </w:r>
      <w:r w:rsidR="005B7713" w:rsidRPr="00571CAF">
        <w:t>у</w:t>
      </w:r>
      <w:r w:rsidR="001B3DAC" w:rsidRPr="00571CAF">
        <w:t>дельный вес преступлений, совершенных несовершеннолетними, в общей структуре преступности составил 5,13%, что на 3,03% выше  планового показателя</w:t>
      </w:r>
      <w:r w:rsidRPr="00571CAF">
        <w:t xml:space="preserve"> Программы</w:t>
      </w:r>
      <w:r w:rsidR="005B7713" w:rsidRPr="00571CAF">
        <w:t>;</w:t>
      </w:r>
      <w:r w:rsidR="001B3DAC" w:rsidRPr="00571CAF">
        <w:t xml:space="preserve">  </w:t>
      </w:r>
    </w:p>
    <w:p w:rsidR="00C1414B" w:rsidRPr="00571CAF" w:rsidRDefault="00E62BE0" w:rsidP="00E62BE0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jc w:val="both"/>
      </w:pPr>
      <w:proofErr w:type="gramStart"/>
      <w:r w:rsidRPr="00571CAF">
        <w:t>-</w:t>
      </w:r>
      <w:r w:rsidR="005B7713" w:rsidRPr="00571CAF">
        <w:t>у</w:t>
      </w:r>
      <w:r w:rsidR="001B3DAC" w:rsidRPr="00571CAF">
        <w:t xml:space="preserve">дельный вес преступлений, совершенных лицами, ранее совершавшими преступления, в структуре общей преступности в 2018 году составил 41,53%, что на 5,66% выше </w:t>
      </w:r>
      <w:r w:rsidRPr="00571CAF">
        <w:t xml:space="preserve">планового </w:t>
      </w:r>
      <w:r w:rsidR="005C70B4" w:rsidRPr="00571CAF">
        <w:t>показателя (р</w:t>
      </w:r>
      <w:r w:rsidR="00C1414B" w:rsidRPr="00571CAF">
        <w:t>ост показателей</w:t>
      </w:r>
      <w:r w:rsidR="005B7713" w:rsidRPr="00571CAF">
        <w:t xml:space="preserve"> преступлений данной</w:t>
      </w:r>
      <w:r w:rsidR="001B3DAC" w:rsidRPr="00571CAF">
        <w:t xml:space="preserve"> категорий связан с принятием мер воздействия в отношении лиц, совершающих преступления</w:t>
      </w:r>
      <w:r w:rsidR="00070A6E" w:rsidRPr="00571CAF">
        <w:t>,</w:t>
      </w:r>
      <w:r w:rsidR="001B3DAC" w:rsidRPr="00571CAF">
        <w:t xml:space="preserve"> не связа</w:t>
      </w:r>
      <w:r w:rsidR="005B7713" w:rsidRPr="00571CAF">
        <w:t>нных с их изоляцией от общества</w:t>
      </w:r>
      <w:r w:rsidR="005C70B4" w:rsidRPr="00571CAF">
        <w:t>);</w:t>
      </w:r>
      <w:proofErr w:type="gramEnd"/>
    </w:p>
    <w:p w:rsidR="001B3DAC" w:rsidRPr="00571CAF" w:rsidRDefault="00E62BE0" w:rsidP="00E62BE0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rFonts w:eastAsia="Arial Unicode MS"/>
          <w:lang w:bidi="ru-RU"/>
        </w:rPr>
      </w:pPr>
      <w:r w:rsidRPr="00571CAF">
        <w:rPr>
          <w:rFonts w:eastAsia="Arial Unicode MS"/>
          <w:lang w:bidi="ru-RU"/>
        </w:rPr>
        <w:t>-</w:t>
      </w:r>
      <w:r w:rsidR="005B7713" w:rsidRPr="00571CAF">
        <w:t>у</w:t>
      </w:r>
      <w:r w:rsidR="001B3DAC" w:rsidRPr="00571CAF">
        <w:t xml:space="preserve">дельный вес преступлений, совершенных на улицах и других общественных местах, в 2018 году составил 34,34%, что </w:t>
      </w:r>
      <w:r w:rsidR="00C1414B" w:rsidRPr="00571CAF">
        <w:t xml:space="preserve">на 3,49% </w:t>
      </w:r>
      <w:r w:rsidR="001B3DAC" w:rsidRPr="00571CAF">
        <w:t xml:space="preserve">превышает </w:t>
      </w:r>
      <w:r w:rsidR="00C1414B" w:rsidRPr="00571CAF">
        <w:t xml:space="preserve">плановый </w:t>
      </w:r>
      <w:r w:rsidR="001B3DAC" w:rsidRPr="00571CAF">
        <w:t>показател</w:t>
      </w:r>
      <w:r w:rsidR="00C1414B" w:rsidRPr="00571CAF">
        <w:t>ь.</w:t>
      </w:r>
      <w:r w:rsidR="00A9419C" w:rsidRPr="00571CAF">
        <w:t xml:space="preserve"> </w:t>
      </w:r>
      <w:r w:rsidR="00C1414B" w:rsidRPr="00571CAF">
        <w:t>Р</w:t>
      </w:r>
      <w:r w:rsidR="001B3DAC" w:rsidRPr="00571CAF">
        <w:t>ост преступности по данной позиции обусловлен некомплектом в 11,0% личного состава МО МВД России «Рубцовский», что снижает возможность проведения профилактики уличной преступности</w:t>
      </w:r>
      <w:r w:rsidR="005B7713" w:rsidRPr="00571CAF">
        <w:t>;</w:t>
      </w:r>
    </w:p>
    <w:p w:rsidR="001B3DAC" w:rsidRPr="00571CAF" w:rsidRDefault="00C1414B" w:rsidP="00C1414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6946"/>
        </w:tabs>
        <w:spacing w:after="0" w:line="240" w:lineRule="auto"/>
        <w:jc w:val="both"/>
      </w:pPr>
      <w:r w:rsidRPr="00571CAF">
        <w:rPr>
          <w:rFonts w:eastAsia="Arial Unicode MS"/>
          <w:lang w:bidi="ru-RU"/>
        </w:rPr>
        <w:lastRenderedPageBreak/>
        <w:t>-</w:t>
      </w:r>
      <w:r w:rsidR="005B7713" w:rsidRPr="00571CAF">
        <w:t>у</w:t>
      </w:r>
      <w:r w:rsidR="001B3DAC" w:rsidRPr="00571CAF">
        <w:t xml:space="preserve">дельный вес преступлений, совершенных лицами в состоянии алкогольного, наркотического и иных видов опьянения, в 2018 году составил 27,95%, что незначительно </w:t>
      </w:r>
      <w:r w:rsidRPr="00571CAF">
        <w:t xml:space="preserve">(на 0,84%) </w:t>
      </w:r>
      <w:r w:rsidR="001B3DAC" w:rsidRPr="00571CAF">
        <w:t xml:space="preserve">превышает </w:t>
      </w:r>
      <w:r w:rsidRPr="00571CAF">
        <w:t xml:space="preserve">плановый </w:t>
      </w:r>
      <w:r w:rsidR="005C70B4" w:rsidRPr="00571CAF">
        <w:t>показатель</w:t>
      </w:r>
      <w:r w:rsidRPr="00571CAF">
        <w:t>;</w:t>
      </w:r>
    </w:p>
    <w:p w:rsidR="00B452D2" w:rsidRPr="00571CAF" w:rsidRDefault="00C1414B" w:rsidP="00B452D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</w:pPr>
      <w:r w:rsidRPr="00571CAF">
        <w:t>-</w:t>
      </w:r>
      <w:r w:rsidR="005B7713" w:rsidRPr="00571CAF">
        <w:t>о</w:t>
      </w:r>
      <w:r w:rsidR="001B3DAC" w:rsidRPr="00571CAF">
        <w:t xml:space="preserve">бщий уровень преступности (количество зарегистрированных преступлений на 1000 жителей) </w:t>
      </w:r>
      <w:r w:rsidRPr="00571CAF">
        <w:t>в 2018 году снижен на 2,57 ед. от планового показателя и сост</w:t>
      </w:r>
      <w:r w:rsidR="001B3DAC" w:rsidRPr="00571CAF">
        <w:t>авил 15,53</w:t>
      </w:r>
      <w:r w:rsidRPr="00571CAF">
        <w:t xml:space="preserve"> ед.</w:t>
      </w:r>
      <w:r w:rsidR="00277B3B" w:rsidRPr="00571CAF">
        <w:t xml:space="preserve"> </w:t>
      </w:r>
    </w:p>
    <w:p w:rsidR="00C1414B" w:rsidRPr="00571CAF" w:rsidRDefault="00C1414B" w:rsidP="00B452D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</w:pPr>
      <w:r w:rsidRPr="00571CAF">
        <w:t xml:space="preserve">Согласно методике оценки эффективности муниципальных программ  комплексная оценка эффективности </w:t>
      </w:r>
      <w:r w:rsidR="00B452D2" w:rsidRPr="00571CAF">
        <w:t>данной П</w:t>
      </w:r>
      <w:r w:rsidRPr="00571CAF">
        <w:t xml:space="preserve">рограммы за 2018 год составила </w:t>
      </w:r>
      <w:r w:rsidR="00B452D2" w:rsidRPr="00571CAF">
        <w:t>68,7</w:t>
      </w:r>
      <w:r w:rsidRPr="00571CAF">
        <w:t xml:space="preserve"> %, что является </w:t>
      </w:r>
      <w:r w:rsidR="00B452D2" w:rsidRPr="00571CAF">
        <w:t>средним</w:t>
      </w:r>
      <w:r w:rsidRPr="00571CAF">
        <w:t xml:space="preserve"> уровнем</w:t>
      </w:r>
      <w:r w:rsidR="00B452D2" w:rsidRPr="00571CAF">
        <w:t xml:space="preserve"> эффективности, так как находится в интервале от 40% до 80 %</w:t>
      </w:r>
      <w:r w:rsidRPr="00571CAF">
        <w:t>.</w:t>
      </w:r>
    </w:p>
    <w:p w:rsidR="00B452D2" w:rsidRPr="00571CAF" w:rsidRDefault="00B452D2" w:rsidP="00B452D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</w:pPr>
    </w:p>
    <w:p w:rsidR="00B452D2" w:rsidRPr="00571CAF" w:rsidRDefault="00B452D2" w:rsidP="00B452D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</w:pPr>
    </w:p>
    <w:p w:rsidR="00B452D2" w:rsidRPr="00571CAF" w:rsidRDefault="00376239" w:rsidP="0037623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</w:pPr>
      <w:r w:rsidRPr="00571CAF">
        <w:t>Начальник МКУ «Управление</w:t>
      </w:r>
    </w:p>
    <w:p w:rsidR="00376239" w:rsidRPr="00571CAF" w:rsidRDefault="00376239" w:rsidP="0037623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</w:pPr>
      <w:r w:rsidRPr="00571CAF">
        <w:t>культуры, спорта и молодежной</w:t>
      </w:r>
    </w:p>
    <w:p w:rsidR="00376239" w:rsidRPr="00571CAF" w:rsidRDefault="00376239" w:rsidP="0037623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</w:pPr>
      <w:r w:rsidRPr="00571CAF">
        <w:t xml:space="preserve">политики» </w:t>
      </w:r>
      <w:proofErr w:type="gramStart"/>
      <w:r w:rsidRPr="00571CAF">
        <w:t>г</w:t>
      </w:r>
      <w:proofErr w:type="gramEnd"/>
      <w:r w:rsidRPr="00571CAF">
        <w:t>. Рубцовска                                                              М.А. Зорина</w:t>
      </w:r>
    </w:p>
    <w:p w:rsidR="00B452D2" w:rsidRPr="00571CAF" w:rsidRDefault="00B452D2" w:rsidP="00B452D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</w:pPr>
    </w:p>
    <w:p w:rsidR="00B452D2" w:rsidRPr="00571CAF" w:rsidRDefault="00B452D2" w:rsidP="00B452D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</w:pPr>
    </w:p>
    <w:p w:rsidR="00B452D2" w:rsidRPr="00571CAF" w:rsidRDefault="00B452D2" w:rsidP="00B452D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</w:pPr>
    </w:p>
    <w:p w:rsidR="00C1414B" w:rsidRPr="00571CAF" w:rsidRDefault="00C1414B" w:rsidP="00C1414B">
      <w:pPr>
        <w:pStyle w:val="aa"/>
      </w:pPr>
    </w:p>
    <w:p w:rsidR="004335E6" w:rsidRPr="00571CAF" w:rsidRDefault="004335E6" w:rsidP="005B7713">
      <w:pPr>
        <w:spacing w:after="0" w:line="240" w:lineRule="auto"/>
        <w:ind w:firstLine="708"/>
        <w:rPr>
          <w:rFonts w:ascii="Cambria Math" w:eastAsiaTheme="minorEastAsia" w:hAnsi="Cambria Math"/>
        </w:rPr>
      </w:pPr>
    </w:p>
    <w:p w:rsidR="004335E6" w:rsidRPr="00571CAF" w:rsidRDefault="004335E6" w:rsidP="004335E6">
      <w:pPr>
        <w:ind w:firstLine="708"/>
        <w:rPr>
          <w:rFonts w:ascii="Cambria Math" w:eastAsiaTheme="minorEastAsia" w:hAnsi="Cambria Math"/>
        </w:rPr>
      </w:pPr>
    </w:p>
    <w:p w:rsidR="00D125A6" w:rsidRPr="00571CAF" w:rsidRDefault="00D125A6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Pr="00571CAF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06BA4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131F5B" w:rsidRPr="00D94DCB" w:rsidRDefault="00131F5B" w:rsidP="00D94DCB">
      <w:pPr>
        <w:spacing w:after="0" w:line="240" w:lineRule="auto"/>
        <w:jc w:val="both"/>
      </w:pPr>
    </w:p>
    <w:p w:rsidR="00D46BFE" w:rsidRDefault="00D46BFE" w:rsidP="005B7713">
      <w:pPr>
        <w:shd w:val="clear" w:color="auto" w:fill="FFFFFF"/>
        <w:jc w:val="both"/>
        <w:rPr>
          <w:rFonts w:ascii="yandex-sans" w:eastAsia="Times New Roman" w:hAnsi="yandex-sans"/>
          <w:color w:val="000000"/>
          <w:lang w:eastAsia="ru-RU"/>
        </w:rPr>
      </w:pPr>
    </w:p>
    <w:p w:rsidR="00277B3B" w:rsidRDefault="00277B3B" w:rsidP="00277B3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277B3B" w:rsidRDefault="00277B3B" w:rsidP="00277B3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277B3B">
        <w:rPr>
          <w:rFonts w:ascii="yandex-sans" w:eastAsia="Times New Roman" w:hAnsi="yandex-sans" w:hint="eastAsia"/>
          <w:color w:val="000000"/>
          <w:sz w:val="24"/>
          <w:szCs w:val="24"/>
          <w:lang w:eastAsia="ru-RU"/>
        </w:rPr>
        <w:t>И</w:t>
      </w:r>
      <w:r w:rsidRPr="00277B3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сп. К.В. </w:t>
      </w:r>
      <w:proofErr w:type="spellStart"/>
      <w:r w:rsidRPr="00277B3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Теслин</w:t>
      </w:r>
      <w:proofErr w:type="spellEnd"/>
    </w:p>
    <w:p w:rsidR="00277B3B" w:rsidRPr="00277B3B" w:rsidRDefault="00277B3B" w:rsidP="00277B3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4-41-45</w:t>
      </w:r>
    </w:p>
    <w:p w:rsidR="00D46BFE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lang w:eastAsia="ru-RU"/>
        </w:rPr>
      </w:pPr>
    </w:p>
    <w:p w:rsidR="00D46BFE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lang w:eastAsia="ru-RU"/>
        </w:rPr>
      </w:pPr>
    </w:p>
    <w:p w:rsidR="00D46BFE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lang w:eastAsia="ru-RU"/>
        </w:rPr>
      </w:pPr>
    </w:p>
    <w:p w:rsidR="00D46BFE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lang w:eastAsia="ru-RU"/>
        </w:rPr>
      </w:pPr>
    </w:p>
    <w:p w:rsidR="00D46BFE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lang w:eastAsia="ru-RU"/>
        </w:rPr>
      </w:pPr>
    </w:p>
    <w:p w:rsidR="00D46BFE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lang w:eastAsia="ru-RU"/>
        </w:rPr>
      </w:pPr>
    </w:p>
    <w:p w:rsidR="00D46BFE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lang w:eastAsia="ru-RU"/>
        </w:rPr>
      </w:pPr>
    </w:p>
    <w:p w:rsidR="00D46BFE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lang w:eastAsia="ru-RU"/>
        </w:rPr>
      </w:pPr>
    </w:p>
    <w:p w:rsidR="00D46BFE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lang w:eastAsia="ru-RU"/>
        </w:rPr>
      </w:pPr>
    </w:p>
    <w:p w:rsidR="00D46BFE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lang w:eastAsia="ru-RU"/>
        </w:rPr>
      </w:pPr>
    </w:p>
    <w:p w:rsidR="00D46BFE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lang w:eastAsia="ru-RU"/>
        </w:rPr>
      </w:pPr>
    </w:p>
    <w:p w:rsidR="00D46BFE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lang w:eastAsia="ru-RU"/>
        </w:rPr>
      </w:pPr>
    </w:p>
    <w:p w:rsidR="00D46BFE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lang w:eastAsia="ru-RU"/>
        </w:rPr>
      </w:pPr>
    </w:p>
    <w:p w:rsidR="00D46BFE" w:rsidRPr="00D46BFE" w:rsidRDefault="00D46BFE" w:rsidP="00D46BF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lang w:eastAsia="ru-RU"/>
        </w:rPr>
      </w:pPr>
    </w:p>
    <w:p w:rsidR="007B4590" w:rsidRDefault="007B4590"/>
    <w:sectPr w:rsidR="007B4590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6E39"/>
    <w:multiLevelType w:val="hybridMultilevel"/>
    <w:tmpl w:val="8F145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377E1"/>
    <w:multiLevelType w:val="hybridMultilevel"/>
    <w:tmpl w:val="33FE2766"/>
    <w:lvl w:ilvl="0" w:tplc="A7866F0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2772B9"/>
    <w:multiLevelType w:val="hybridMultilevel"/>
    <w:tmpl w:val="DCF65B24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C1342"/>
    <w:multiLevelType w:val="hybridMultilevel"/>
    <w:tmpl w:val="01B0F54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72BBD"/>
    <w:multiLevelType w:val="hybridMultilevel"/>
    <w:tmpl w:val="36D27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BFE"/>
    <w:rsid w:val="00004349"/>
    <w:rsid w:val="000409BC"/>
    <w:rsid w:val="00070A6E"/>
    <w:rsid w:val="0010147B"/>
    <w:rsid w:val="00102B1C"/>
    <w:rsid w:val="0012575C"/>
    <w:rsid w:val="00131F5B"/>
    <w:rsid w:val="001320C4"/>
    <w:rsid w:val="00170EF3"/>
    <w:rsid w:val="00172700"/>
    <w:rsid w:val="00175569"/>
    <w:rsid w:val="001755D8"/>
    <w:rsid w:val="00181E61"/>
    <w:rsid w:val="001B3DAC"/>
    <w:rsid w:val="001E6726"/>
    <w:rsid w:val="00226D3A"/>
    <w:rsid w:val="00277B3B"/>
    <w:rsid w:val="002F0135"/>
    <w:rsid w:val="00306BA4"/>
    <w:rsid w:val="00376239"/>
    <w:rsid w:val="003A1344"/>
    <w:rsid w:val="003D64F4"/>
    <w:rsid w:val="004111D1"/>
    <w:rsid w:val="0043072F"/>
    <w:rsid w:val="004335E6"/>
    <w:rsid w:val="004356FC"/>
    <w:rsid w:val="00441A58"/>
    <w:rsid w:val="0045605C"/>
    <w:rsid w:val="004C32C7"/>
    <w:rsid w:val="004E2DC5"/>
    <w:rsid w:val="004E3DFC"/>
    <w:rsid w:val="00571CAF"/>
    <w:rsid w:val="00572949"/>
    <w:rsid w:val="005B5697"/>
    <w:rsid w:val="005B7713"/>
    <w:rsid w:val="005C70B4"/>
    <w:rsid w:val="00600A01"/>
    <w:rsid w:val="00612C1B"/>
    <w:rsid w:val="00613140"/>
    <w:rsid w:val="006B6613"/>
    <w:rsid w:val="00702ECE"/>
    <w:rsid w:val="00747C3C"/>
    <w:rsid w:val="007677F6"/>
    <w:rsid w:val="007B4590"/>
    <w:rsid w:val="007D287B"/>
    <w:rsid w:val="00810342"/>
    <w:rsid w:val="00820E22"/>
    <w:rsid w:val="0084326F"/>
    <w:rsid w:val="00860302"/>
    <w:rsid w:val="008F1F3C"/>
    <w:rsid w:val="0092586E"/>
    <w:rsid w:val="00954F88"/>
    <w:rsid w:val="00963592"/>
    <w:rsid w:val="00963B00"/>
    <w:rsid w:val="009D4813"/>
    <w:rsid w:val="009E00F7"/>
    <w:rsid w:val="00A33432"/>
    <w:rsid w:val="00A40708"/>
    <w:rsid w:val="00A9419C"/>
    <w:rsid w:val="00B30D51"/>
    <w:rsid w:val="00B413C4"/>
    <w:rsid w:val="00B42ECF"/>
    <w:rsid w:val="00B452D2"/>
    <w:rsid w:val="00B661C2"/>
    <w:rsid w:val="00BC4133"/>
    <w:rsid w:val="00C1414B"/>
    <w:rsid w:val="00C31837"/>
    <w:rsid w:val="00C40EE3"/>
    <w:rsid w:val="00C55971"/>
    <w:rsid w:val="00C6265D"/>
    <w:rsid w:val="00C86792"/>
    <w:rsid w:val="00CD7D0C"/>
    <w:rsid w:val="00D10BC9"/>
    <w:rsid w:val="00D125A6"/>
    <w:rsid w:val="00D16D02"/>
    <w:rsid w:val="00D23129"/>
    <w:rsid w:val="00D46BFE"/>
    <w:rsid w:val="00D54B5C"/>
    <w:rsid w:val="00D94DCB"/>
    <w:rsid w:val="00E002FD"/>
    <w:rsid w:val="00E40F7F"/>
    <w:rsid w:val="00E44C8B"/>
    <w:rsid w:val="00E62BE0"/>
    <w:rsid w:val="00EF4960"/>
    <w:rsid w:val="00EF6BB6"/>
    <w:rsid w:val="00F408E0"/>
    <w:rsid w:val="00FD7AE8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605C"/>
    <w:pPr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Normal (Web)"/>
    <w:basedOn w:val="a"/>
    <w:uiPriority w:val="99"/>
    <w:unhideWhenUsed/>
    <w:rsid w:val="003A1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F1F3C"/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7677F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a5">
    <w:name w:val="Основной текст Знак"/>
    <w:basedOn w:val="a0"/>
    <w:link w:val="a6"/>
    <w:semiHidden/>
    <w:locked/>
    <w:rsid w:val="007677F6"/>
    <w:rPr>
      <w:rFonts w:ascii="Calibri" w:eastAsia="Calibri" w:hAnsi="Calibri"/>
      <w:sz w:val="24"/>
      <w:lang w:eastAsia="ru-RU"/>
    </w:rPr>
  </w:style>
  <w:style w:type="paragraph" w:styleId="a6">
    <w:name w:val="Body Text"/>
    <w:basedOn w:val="a"/>
    <w:link w:val="a5"/>
    <w:semiHidden/>
    <w:rsid w:val="007677F6"/>
    <w:pPr>
      <w:spacing w:after="0" w:line="240" w:lineRule="auto"/>
    </w:pPr>
    <w:rPr>
      <w:rFonts w:ascii="Calibri" w:eastAsia="Calibri" w:hAnsi="Calibri"/>
      <w:sz w:val="24"/>
      <w:lang w:eastAsia="ru-RU"/>
    </w:rPr>
  </w:style>
  <w:style w:type="character" w:customStyle="1" w:styleId="1">
    <w:name w:val="Основной текст Знак1"/>
    <w:basedOn w:val="a0"/>
    <w:link w:val="a6"/>
    <w:uiPriority w:val="99"/>
    <w:semiHidden/>
    <w:rsid w:val="007677F6"/>
  </w:style>
  <w:style w:type="paragraph" w:customStyle="1" w:styleId="10">
    <w:name w:val="Абзац списка1"/>
    <w:basedOn w:val="a"/>
    <w:rsid w:val="007677F6"/>
    <w:pPr>
      <w:ind w:left="720"/>
      <w:contextualSpacing/>
    </w:pPr>
    <w:rPr>
      <w:rFonts w:ascii="Calibri" w:eastAsia="Times New Roman" w:hAnsi="Calibri"/>
      <w:sz w:val="22"/>
      <w:szCs w:val="22"/>
    </w:rPr>
  </w:style>
  <w:style w:type="table" w:styleId="a7">
    <w:name w:val="Table Grid"/>
    <w:basedOn w:val="a1"/>
    <w:rsid w:val="007677F6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7677F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eastAsia="Calibri"/>
      <w:sz w:val="24"/>
      <w:szCs w:val="24"/>
      <w:lang w:eastAsia="ru-RU"/>
    </w:rPr>
  </w:style>
  <w:style w:type="character" w:customStyle="1" w:styleId="FontStyle21">
    <w:name w:val="Font Style21"/>
    <w:basedOn w:val="a0"/>
    <w:rsid w:val="007677F6"/>
    <w:rPr>
      <w:rFonts w:ascii="Times New Roman" w:hAnsi="Times New Roman" w:cs="Times New Roman" w:hint="default"/>
      <w:sz w:val="16"/>
      <w:szCs w:val="16"/>
    </w:rPr>
  </w:style>
  <w:style w:type="character" w:customStyle="1" w:styleId="blk">
    <w:name w:val="blk"/>
    <w:basedOn w:val="a0"/>
    <w:rsid w:val="007677F6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7677F6"/>
    <w:rPr>
      <w:rFonts w:ascii="Times New Roman" w:hAnsi="Times New Roman" w:cs="Times New Roman" w:hint="default"/>
    </w:rPr>
  </w:style>
  <w:style w:type="paragraph" w:customStyle="1" w:styleId="ConsPlusCell">
    <w:name w:val="ConsPlusCell"/>
    <w:uiPriority w:val="99"/>
    <w:rsid w:val="00C867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uiPriority w:val="99"/>
    <w:rsid w:val="00C86792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3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35E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20E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2</cp:revision>
  <cp:lastPrinted>2019-03-04T01:34:00Z</cp:lastPrinted>
  <dcterms:created xsi:type="dcterms:W3CDTF">2019-03-05T01:17:00Z</dcterms:created>
  <dcterms:modified xsi:type="dcterms:W3CDTF">2019-03-05T01:17:00Z</dcterms:modified>
</cp:coreProperties>
</file>