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EF" w:rsidRDefault="00CE53EF" w:rsidP="00CE5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Отчет о ходе реализации и оценке эффективности муниципальной программы</w:t>
      </w:r>
      <w:r w:rsidRPr="0088774A">
        <w:rPr>
          <w:rFonts w:ascii="Times New Roman" w:hAnsi="Times New Roman" w:cs="Times New Roman"/>
          <w:sz w:val="28"/>
          <w:szCs w:val="28"/>
        </w:rPr>
        <w:t xml:space="preserve">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«Развитие дорожного хозяйства, благоустройства и экологии в городе Рубцовске» на 2015-2017 годы</w:t>
      </w:r>
      <w:r>
        <w:rPr>
          <w:rFonts w:ascii="Times New Roman" w:hAnsi="Times New Roman" w:cs="Times New Roman"/>
          <w:sz w:val="28"/>
          <w:szCs w:val="28"/>
        </w:rPr>
        <w:t xml:space="preserve"> за 2016 год</w:t>
      </w:r>
    </w:p>
    <w:p w:rsidR="00CE53EF" w:rsidRDefault="00CE53EF" w:rsidP="00CE5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3EF" w:rsidRPr="00691872" w:rsidRDefault="00CE53EF" w:rsidP="00CE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«Развитие дорожного хозяйства, благоустройства и экологии в городе Рубцовске» на 2015-2017 годы утверждена </w:t>
      </w:r>
      <w:r w:rsidRPr="001A4C0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Рубцовска от 13.02.2015 № 903 (с изменениями, внесенными постановлениями Администрации города Рубцовска от 24.03.2015 № 1657, от 23.09.2015 № 4214, от 14.10.2015 № 4543, </w:t>
      </w:r>
      <w:proofErr w:type="gramStart"/>
      <w:r w:rsidRPr="001A4C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4C02">
        <w:rPr>
          <w:rFonts w:ascii="Times New Roman" w:hAnsi="Times New Roman" w:cs="Times New Roman"/>
          <w:sz w:val="28"/>
          <w:szCs w:val="28"/>
        </w:rPr>
        <w:t xml:space="preserve"> 19.11.2015 № 5011, от 12.02.2016 № 550, от 27.06.2016 № 2709</w:t>
      </w:r>
      <w:r>
        <w:rPr>
          <w:rFonts w:ascii="Times New Roman" w:hAnsi="Times New Roman" w:cs="Times New Roman"/>
          <w:sz w:val="28"/>
          <w:szCs w:val="28"/>
        </w:rPr>
        <w:t>, от 17.02.2017 № 331</w:t>
      </w:r>
      <w:r w:rsidRPr="001A4C02">
        <w:rPr>
          <w:rFonts w:ascii="Times New Roman" w:hAnsi="Times New Roman" w:cs="Times New Roman"/>
          <w:sz w:val="28"/>
          <w:szCs w:val="28"/>
        </w:rPr>
        <w:t>).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В рамках реализации данной программы предусмотрено финансирование</w:t>
      </w:r>
      <w:r w:rsidRPr="001A4C02">
        <w:rPr>
          <w:rFonts w:ascii="Times New Roman" w:hAnsi="Times New Roman" w:cs="Times New Roman"/>
          <w:sz w:val="28"/>
          <w:szCs w:val="28"/>
        </w:rPr>
        <w:t xml:space="preserve"> на 2016 год в размере 93169,33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тыс. руб. Фактическое финансирование составило 90776,322 тыс. руб. (97,4% от плана). В 2016 году приняты следующие работы: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1.  ремонт и содержание автомобильных дорог фонда на сумму 57193,351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2. организация уличного освещения – 11729,172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3. устройство и содержание зеленых насаждений – 2932,709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4. организация системы обращения с отходами – 15098,337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5. содержание и благоустройство кладбищ – 1117,215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6. содержание фонтанов – 110,831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7. содержание безнадзорных животных – 276,468 тыс. руб.;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8.  благоустройство территории города – 2318,237 тыс. руб.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Реализация вышеуказанных мероприятий в 2016 году позволила увеличить: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1. Долю протяженности отремонтированной улично-дорожной сети с асфальтобетонным покрытием к общей протяженности обслуживаемой улично-дорожной сети с асфальтобетонным покрытием до 44,8%. За 2016 год отремонтировано улично-дорожной сети с асфальтобетонным покрытием 11,1 км, что составляет 7,5% от общей протяженности улично-дорожной сети с асфальтобетонным покрытием.</w:t>
      </w:r>
    </w:p>
    <w:p w:rsidR="00CE53EF" w:rsidRPr="001A4C02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2. Обслуживаемую территорию кладбищ и мест захоронений в общем количестве объектов до 100%. </w:t>
      </w:r>
    </w:p>
    <w:p w:rsidR="00CE53EF" w:rsidRPr="0088774A" w:rsidRDefault="00CE53EF" w:rsidP="00C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целей и решения задач муницип</w:t>
      </w:r>
      <w:r w:rsidRPr="001A4C02">
        <w:rPr>
          <w:rFonts w:ascii="Times New Roman" w:hAnsi="Times New Roman" w:cs="Times New Roman"/>
          <w:sz w:val="28"/>
          <w:szCs w:val="28"/>
        </w:rPr>
        <w:t>альной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85,8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%; степень реализации мероприятий данной муниципальной программы 16,7%. Комплексная оценка муниципальной программы «Развитие дорожного хозяйства, благоустройства и экологии в городе Рубцовске» на 2015-2017 г</w:t>
      </w:r>
      <w:r w:rsidRPr="001A4C02">
        <w:rPr>
          <w:rFonts w:ascii="Times New Roman" w:hAnsi="Times New Roman" w:cs="Times New Roman"/>
          <w:sz w:val="28"/>
          <w:szCs w:val="28"/>
        </w:rPr>
        <w:t>оды на 2016 год составляет</w:t>
      </w:r>
      <w:r>
        <w:rPr>
          <w:rFonts w:ascii="Times New Roman" w:hAnsi="Times New Roman" w:cs="Times New Roman"/>
          <w:sz w:val="28"/>
          <w:szCs w:val="28"/>
        </w:rPr>
        <w:t xml:space="preserve"> 66,6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%; что характеризует средний уровень ее эффективности.</w:t>
      </w:r>
    </w:p>
    <w:p w:rsidR="00CE53EF" w:rsidRDefault="00CE53EF" w:rsidP="00CE5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53EF" w:rsidRDefault="00CE53EF" w:rsidP="00CE5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53EF" w:rsidRDefault="00CE53EF" w:rsidP="00CE5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A3534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534B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53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Ю.В. Беккер</w:t>
      </w:r>
    </w:p>
    <w:p w:rsidR="00CE53EF" w:rsidRDefault="00CE53EF" w:rsidP="00CE5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EF" w:rsidRPr="00A3534B" w:rsidRDefault="00CE53EF" w:rsidP="00CE53E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CE53EF" w:rsidRPr="00A3534B" w:rsidRDefault="00CE53EF" w:rsidP="00CE53EF">
      <w:pPr>
        <w:spacing w:after="0" w:line="240" w:lineRule="auto"/>
        <w:rPr>
          <w:rFonts w:ascii="Times New Roman" w:hAnsi="Times New Roman" w:cs="Times New Roman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E53EF"/>
    <w:rsid w:val="00091B52"/>
    <w:rsid w:val="00A9187C"/>
    <w:rsid w:val="00C66C96"/>
    <w:rsid w:val="00CE53EF"/>
    <w:rsid w:val="00D3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EF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2017-06-19T06:38:00Z</dcterms:created>
  <dcterms:modified xsi:type="dcterms:W3CDTF">2017-06-19T06:48:00Z</dcterms:modified>
</cp:coreProperties>
</file>