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4A" w:rsidRDefault="0088774A" w:rsidP="0088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Отчет о ходе реализации и оценке эффективности муниципальной программы</w:t>
      </w:r>
      <w:r w:rsidRPr="0088774A">
        <w:rPr>
          <w:rFonts w:ascii="Times New Roman" w:hAnsi="Times New Roman" w:cs="Times New Roman"/>
          <w:sz w:val="28"/>
          <w:szCs w:val="28"/>
        </w:rPr>
        <w:t xml:space="preserve"> 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«Развитие дорожного хозяйства, благоустройства и экологии в городе Рубцовске» на 2015-2017 годы</w:t>
      </w:r>
      <w:r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88774A" w:rsidRDefault="0088774A" w:rsidP="0088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872" w:rsidRPr="00691872" w:rsidRDefault="00691872" w:rsidP="006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8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«Развитие дорожного хозяйства, благоустройства и экологии в городе Рубцовске» на 2015-2017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187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9187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от 13.02.2015 № 903 (с изменениями</w:t>
      </w:r>
      <w:r w:rsidRPr="00691872">
        <w:rPr>
          <w:rFonts w:ascii="Times New Roman" w:hAnsi="Times New Roman" w:cs="Times New Roman"/>
          <w:sz w:val="28"/>
          <w:szCs w:val="28"/>
        </w:rPr>
        <w:t>, внесенным</w:t>
      </w:r>
      <w:r>
        <w:rPr>
          <w:rFonts w:ascii="Times New Roman" w:hAnsi="Times New Roman" w:cs="Times New Roman"/>
          <w:sz w:val="28"/>
          <w:szCs w:val="28"/>
        </w:rPr>
        <w:t>и постановлениями</w:t>
      </w:r>
      <w:r w:rsidRPr="0069187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от 24.03.2015 № 1657, от 23.09.2015 № 4214, от 14.10.2015 № 4543, </w:t>
      </w:r>
      <w:proofErr w:type="gramStart"/>
      <w:r w:rsidRPr="006918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91872">
        <w:rPr>
          <w:rFonts w:ascii="Times New Roman" w:hAnsi="Times New Roman" w:cs="Times New Roman"/>
          <w:sz w:val="28"/>
          <w:szCs w:val="28"/>
        </w:rPr>
        <w:t xml:space="preserve"> 19.11.2015 № 5011, от 12.02.2016 № 550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8774A" w:rsidRPr="0088774A" w:rsidRDefault="0088774A" w:rsidP="006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872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="00691872">
        <w:rPr>
          <w:rFonts w:ascii="Times New Roman" w:eastAsia="Times New Roman" w:hAnsi="Times New Roman" w:cs="Times New Roman"/>
          <w:sz w:val="28"/>
          <w:szCs w:val="28"/>
        </w:rPr>
        <w:t xml:space="preserve">данной программы </w:t>
      </w:r>
      <w:r w:rsidRPr="00691872">
        <w:rPr>
          <w:rFonts w:ascii="Times New Roman" w:eastAsia="Times New Roman" w:hAnsi="Times New Roman" w:cs="Times New Roman"/>
          <w:sz w:val="28"/>
          <w:szCs w:val="28"/>
        </w:rPr>
        <w:t>предусмотрено финансирование</w:t>
      </w:r>
      <w:r w:rsidRPr="00691872">
        <w:rPr>
          <w:rFonts w:ascii="Times New Roman" w:hAnsi="Times New Roman" w:cs="Times New Roman"/>
          <w:sz w:val="28"/>
          <w:szCs w:val="28"/>
        </w:rPr>
        <w:t xml:space="preserve"> на 2015 год в размере 74409,983</w:t>
      </w:r>
      <w:r w:rsidRPr="00691872">
        <w:rPr>
          <w:rFonts w:ascii="Times New Roman" w:eastAsia="Times New Roman" w:hAnsi="Times New Roman" w:cs="Times New Roman"/>
          <w:sz w:val="28"/>
          <w:szCs w:val="28"/>
        </w:rPr>
        <w:t xml:space="preserve"> ты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с. руб. Фактическое финансирование составило 39612,342 тыс. руб. (53,2% от плана). В 2015 году приняты следующие работы: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1.  ремонт автомобильных дорог за счет средств дорожного фонда на сумму 15183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2. содержание и ремонт автомобильных дорог, знаков, светофоров –44567,005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3. приобретение и транспортных средств и оборудования – 16834,346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4. организация уличного освещения – 10714,415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5. устройство и содержание зеленых насаждений– 2016,124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6. организация системы обращения с отходами – 616,072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7. содержание и благоустройство кладбищ – 946,318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8. содержание фонтанов – 208,325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9. содержание безнадзорных животных – 403,335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10. техническое обеспечение муниципального контроля – 80 тыс. руб.;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11.  благоустройство территории города – 3093,092 тыс. руб.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Реализация вышеуказанных мероприятий в 2015 году позволила увеличить: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1. Долю протяженности отремонтированной улично-дорожной сети с асфальтобетонным покрытием к общей протяженности обслуживаемой улично-дорожной сети с асфальтобетонным покрытием до 37,2 %. За 2015 год отремонтировано улично-дорожной сети с асфальтобетонным покрытием 5,93 км, что составляет 4% от общей протяженности улично-дорожной сети с асфальтобетонным покрытием.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2. Протяженность освещенной улично-дорожной сети до 15,5%. 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3. Обслуживаемую территорию кладбищ и мест захоронений в общем количестве объектов до 66,7%. </w:t>
      </w:r>
    </w:p>
    <w:p w:rsidR="0088774A" w:rsidRPr="0088774A" w:rsidRDefault="0088774A" w:rsidP="0088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>Степень достижения целей и решения задач муницип</w:t>
      </w:r>
      <w:r w:rsidR="00613559">
        <w:rPr>
          <w:rFonts w:ascii="Times New Roman" w:hAnsi="Times New Roman" w:cs="Times New Roman"/>
          <w:sz w:val="28"/>
          <w:szCs w:val="28"/>
        </w:rPr>
        <w:t>альной программы составляет 76,2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%; степень реализации мероприятий данной муниципальной программы 16,7%. Комплексная оценка муниципальной программы «Развитие дорожного хозяйства, благоустройства и экологии в городе Рубцовске» на 2015-2017 г</w:t>
      </w:r>
      <w:r w:rsidR="00613559">
        <w:rPr>
          <w:rFonts w:ascii="Times New Roman" w:hAnsi="Times New Roman" w:cs="Times New Roman"/>
          <w:sz w:val="28"/>
          <w:szCs w:val="28"/>
        </w:rPr>
        <w:t>оды на 2015 год составляет 48,7</w:t>
      </w:r>
      <w:r w:rsidRPr="0088774A">
        <w:rPr>
          <w:rFonts w:ascii="Times New Roman" w:eastAsia="Times New Roman" w:hAnsi="Times New Roman" w:cs="Times New Roman"/>
          <w:sz w:val="28"/>
          <w:szCs w:val="28"/>
        </w:rPr>
        <w:t>%; что характеризует средний уровень ее эффективности.</w:t>
      </w:r>
    </w:p>
    <w:p w:rsidR="00613559" w:rsidRDefault="00613559" w:rsidP="006135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3559" w:rsidRPr="00A3534B" w:rsidRDefault="00613559" w:rsidP="00691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34B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                </w:t>
      </w:r>
      <w:r w:rsidR="0069187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534B">
        <w:rPr>
          <w:rFonts w:ascii="Times New Roman" w:hAnsi="Times New Roman" w:cs="Times New Roman"/>
          <w:sz w:val="28"/>
          <w:szCs w:val="28"/>
        </w:rPr>
        <w:t xml:space="preserve">                   О.И. Гусева</w:t>
      </w:r>
    </w:p>
    <w:p w:rsidR="00613559" w:rsidRPr="00A3534B" w:rsidRDefault="00613559" w:rsidP="006918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613559" w:rsidRPr="00A3534B" w:rsidRDefault="00613559" w:rsidP="00691872">
      <w:pPr>
        <w:spacing w:after="0" w:line="240" w:lineRule="auto"/>
        <w:rPr>
          <w:rFonts w:ascii="Times New Roman" w:hAnsi="Times New Roman" w:cs="Times New Roman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sectPr w:rsidR="00613559" w:rsidRPr="00A3534B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74A"/>
    <w:rsid w:val="000262C6"/>
    <w:rsid w:val="00035E6D"/>
    <w:rsid w:val="000E1F49"/>
    <w:rsid w:val="000F5253"/>
    <w:rsid w:val="002161A7"/>
    <w:rsid w:val="002B738A"/>
    <w:rsid w:val="002C7FD1"/>
    <w:rsid w:val="00337BF5"/>
    <w:rsid w:val="003436B0"/>
    <w:rsid w:val="00420734"/>
    <w:rsid w:val="00495EDF"/>
    <w:rsid w:val="004F63A1"/>
    <w:rsid w:val="005178DA"/>
    <w:rsid w:val="00543A43"/>
    <w:rsid w:val="00613559"/>
    <w:rsid w:val="00691872"/>
    <w:rsid w:val="0088774A"/>
    <w:rsid w:val="00977FFB"/>
    <w:rsid w:val="009C3957"/>
    <w:rsid w:val="00CD07DA"/>
    <w:rsid w:val="00CD19E8"/>
    <w:rsid w:val="00CE06CD"/>
    <w:rsid w:val="00F332F7"/>
    <w:rsid w:val="00F60801"/>
    <w:rsid w:val="00F62094"/>
    <w:rsid w:val="00F674EC"/>
    <w:rsid w:val="00FA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5"/>
  </w:style>
  <w:style w:type="paragraph" w:styleId="1">
    <w:name w:val="heading 1"/>
    <w:basedOn w:val="a"/>
    <w:next w:val="a"/>
    <w:link w:val="10"/>
    <w:qFormat/>
    <w:rsid w:val="008877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8774A"/>
    <w:pPr>
      <w:keepNext/>
      <w:spacing w:after="0" w:line="240" w:lineRule="auto"/>
      <w:ind w:left="-42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4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8774A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887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2016-03-09T06:11:00Z</cp:lastPrinted>
  <dcterms:created xsi:type="dcterms:W3CDTF">2016-04-27T04:57:00Z</dcterms:created>
  <dcterms:modified xsi:type="dcterms:W3CDTF">2016-04-27T04:57:00Z</dcterms:modified>
</cp:coreProperties>
</file>