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22D28980"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B53249" w:rsidRPr="00B53249">
        <w:rPr>
          <w:lang w:eastAsia="zh-CN"/>
        </w:rPr>
        <w:t>233220901107922090100102290014339243</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77777777"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6021C621" w14:textId="4F99198F" w:rsidR="00674612" w:rsidRDefault="00674612" w:rsidP="00674612">
      <w:pPr>
        <w:ind w:firstLine="709"/>
        <w:jc w:val="both"/>
        <w:rPr>
          <w:bCs/>
        </w:rPr>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муниципального помещения №55 в многоквартирном доме № 401 по ул. Пролетарской в городе Рубцовске </w:t>
      </w:r>
      <w:r>
        <w:t>(далее – «Объект») (далее – «работа») в соответствии со сметной документацией (Приложение 1 к Контракту) в сроки, указанные в Контракте, и сдать результат работы Заказчику, а Заказчик обязуется принять результат работы и оплатить его.</w:t>
      </w:r>
    </w:p>
    <w:p w14:paraId="0F7CD504" w14:textId="77777777" w:rsidR="00F71ED6" w:rsidRDefault="00674612" w:rsidP="00F71ED6">
      <w:pPr>
        <w:numPr>
          <w:ilvl w:val="1"/>
          <w:numId w:val="11"/>
        </w:numPr>
        <w:ind w:left="0" w:firstLine="700"/>
        <w:jc w:val="both"/>
        <w:rPr>
          <w:iCs/>
        </w:rPr>
      </w:pPr>
      <w:r>
        <w:t xml:space="preserve">1.2. Состав и объем работы определяется: </w:t>
      </w:r>
      <w:r w:rsidR="00F71ED6">
        <w:t>Приложениями №1, № 2, № 3 к Контракту.</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7"/>
        <w:gridCol w:w="2978"/>
        <w:gridCol w:w="1276"/>
        <w:gridCol w:w="1276"/>
      </w:tblGrid>
      <w:tr w:rsidR="00F71ED6" w:rsidRPr="00AC4232" w14:paraId="57BF39EE" w14:textId="77777777" w:rsidTr="00F71ED6">
        <w:tc>
          <w:tcPr>
            <w:tcW w:w="707" w:type="dxa"/>
            <w:tcBorders>
              <w:top w:val="single" w:sz="4" w:space="0" w:color="auto"/>
              <w:left w:val="single" w:sz="4" w:space="0" w:color="auto"/>
              <w:bottom w:val="single" w:sz="4" w:space="0" w:color="auto"/>
              <w:right w:val="single" w:sz="4" w:space="0" w:color="auto"/>
            </w:tcBorders>
            <w:hideMark/>
          </w:tcPr>
          <w:p w14:paraId="4304A8D5" w14:textId="77777777" w:rsidR="00F71ED6" w:rsidRPr="00AC4232" w:rsidRDefault="00F71ED6">
            <w:pPr>
              <w:keepNext/>
              <w:jc w:val="center"/>
              <w:rPr>
                <w:rFonts w:ascii="Calibri" w:hAnsi="Calibri"/>
                <w:bCs/>
                <w:lang w:eastAsia="en-US"/>
              </w:rPr>
            </w:pPr>
            <w:r w:rsidRPr="00AC4232">
              <w:rPr>
                <w:bCs/>
                <w:lang w:eastAsia="en-US"/>
              </w:rPr>
              <w:t>№ п/п</w:t>
            </w:r>
          </w:p>
        </w:tc>
        <w:tc>
          <w:tcPr>
            <w:tcW w:w="2866" w:type="dxa"/>
            <w:tcBorders>
              <w:top w:val="single" w:sz="4" w:space="0" w:color="auto"/>
              <w:left w:val="single" w:sz="4" w:space="0" w:color="auto"/>
              <w:bottom w:val="single" w:sz="4" w:space="0" w:color="auto"/>
              <w:right w:val="single" w:sz="4" w:space="0" w:color="auto"/>
            </w:tcBorders>
            <w:hideMark/>
          </w:tcPr>
          <w:p w14:paraId="24CDDDEE" w14:textId="77777777" w:rsidR="00F71ED6" w:rsidRPr="00AC4232" w:rsidRDefault="00F71ED6">
            <w:pPr>
              <w:keepNext/>
              <w:jc w:val="center"/>
              <w:rPr>
                <w:bCs/>
                <w:lang w:eastAsia="en-US"/>
              </w:rPr>
            </w:pPr>
            <w:r w:rsidRPr="00AC4232">
              <w:rPr>
                <w:bCs/>
                <w:lang w:eastAsia="en-US"/>
              </w:rPr>
              <w:t>Наименование товара, работы, услуги</w:t>
            </w:r>
          </w:p>
        </w:tc>
        <w:tc>
          <w:tcPr>
            <w:tcW w:w="2977" w:type="dxa"/>
            <w:tcBorders>
              <w:top w:val="single" w:sz="4" w:space="0" w:color="auto"/>
              <w:left w:val="single" w:sz="4" w:space="0" w:color="auto"/>
              <w:bottom w:val="single" w:sz="4" w:space="0" w:color="auto"/>
              <w:right w:val="single" w:sz="4" w:space="0" w:color="auto"/>
            </w:tcBorders>
            <w:hideMark/>
          </w:tcPr>
          <w:p w14:paraId="08C7B22E" w14:textId="77777777" w:rsidR="00F71ED6" w:rsidRPr="00AC4232" w:rsidRDefault="00F71ED6">
            <w:pPr>
              <w:keepNext/>
              <w:jc w:val="center"/>
              <w:rPr>
                <w:bCs/>
                <w:lang w:eastAsia="en-US"/>
              </w:rPr>
            </w:pPr>
            <w:r w:rsidRPr="00AC4232">
              <w:rPr>
                <w:bCs/>
                <w:lang w:eastAsia="en-US"/>
              </w:rPr>
              <w:t xml:space="preserve">Код в соответствии с </w:t>
            </w:r>
          </w:p>
          <w:p w14:paraId="700B4375" w14:textId="77777777" w:rsidR="00F71ED6" w:rsidRPr="00AC4232" w:rsidRDefault="00F71ED6">
            <w:pPr>
              <w:keepNext/>
              <w:jc w:val="center"/>
              <w:rPr>
                <w:bCs/>
                <w:lang w:eastAsia="en-US"/>
              </w:rPr>
            </w:pPr>
            <w:r w:rsidRPr="00AC4232">
              <w:rPr>
                <w:bCs/>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7B27DAE8" w14:textId="77777777" w:rsidR="00F71ED6" w:rsidRPr="00AC4232" w:rsidRDefault="00F71ED6">
            <w:pPr>
              <w:keepNext/>
              <w:jc w:val="center"/>
              <w:rPr>
                <w:bCs/>
                <w:lang w:eastAsia="en-US"/>
              </w:rPr>
            </w:pPr>
            <w:r w:rsidRPr="00AC4232">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AC4232" w:rsidRDefault="00F71ED6">
            <w:pPr>
              <w:keepNext/>
              <w:jc w:val="center"/>
              <w:rPr>
                <w:bCs/>
                <w:lang w:eastAsia="en-US"/>
              </w:rPr>
            </w:pPr>
            <w:r w:rsidRPr="00AC4232">
              <w:rPr>
                <w:bCs/>
                <w:lang w:eastAsia="en-US"/>
              </w:rPr>
              <w:t>Количество</w:t>
            </w:r>
          </w:p>
        </w:tc>
      </w:tr>
      <w:tr w:rsidR="00F71ED6" w:rsidRPr="00AC4232" w14:paraId="1B6A7C5A" w14:textId="77777777" w:rsidTr="00F71ED6">
        <w:tc>
          <w:tcPr>
            <w:tcW w:w="707" w:type="dxa"/>
            <w:tcBorders>
              <w:top w:val="single" w:sz="4" w:space="0" w:color="auto"/>
              <w:left w:val="single" w:sz="4" w:space="0" w:color="auto"/>
              <w:bottom w:val="single" w:sz="4" w:space="0" w:color="auto"/>
              <w:right w:val="single" w:sz="4" w:space="0" w:color="auto"/>
            </w:tcBorders>
            <w:hideMark/>
          </w:tcPr>
          <w:p w14:paraId="5E1E3EEB" w14:textId="77777777" w:rsidR="00F71ED6" w:rsidRPr="00AC4232" w:rsidRDefault="00F71ED6">
            <w:pPr>
              <w:keepNext/>
              <w:jc w:val="center"/>
              <w:rPr>
                <w:bCs/>
                <w:lang w:eastAsia="en-US"/>
              </w:rPr>
            </w:pPr>
            <w:r w:rsidRPr="00AC4232">
              <w:rPr>
                <w:bCs/>
                <w:lang w:eastAsia="en-US"/>
              </w:rPr>
              <w:t>1.</w:t>
            </w:r>
          </w:p>
        </w:tc>
        <w:tc>
          <w:tcPr>
            <w:tcW w:w="2866" w:type="dxa"/>
            <w:tcBorders>
              <w:top w:val="single" w:sz="4" w:space="0" w:color="auto"/>
              <w:left w:val="single" w:sz="4" w:space="0" w:color="auto"/>
              <w:bottom w:val="single" w:sz="4" w:space="0" w:color="auto"/>
              <w:right w:val="single" w:sz="4" w:space="0" w:color="auto"/>
            </w:tcBorders>
            <w:hideMark/>
          </w:tcPr>
          <w:p w14:paraId="4960A6F2" w14:textId="6920B4A9" w:rsidR="00F71ED6" w:rsidRPr="00AC4232" w:rsidRDefault="00F71ED6">
            <w:pPr>
              <w:keepNext/>
              <w:jc w:val="center"/>
              <w:rPr>
                <w:bCs/>
                <w:lang w:eastAsia="en-US"/>
              </w:rPr>
            </w:pPr>
            <w:r w:rsidRPr="00AC4232">
              <w:rPr>
                <w:bCs/>
                <w:lang w:eastAsia="en-US"/>
              </w:rPr>
              <w:t>Капитальный ремонт муниципального помещения №55 в многоквартирном доме № 401 по ул. Пролетарской в городе Рубцовске.</w:t>
            </w:r>
          </w:p>
        </w:tc>
        <w:tc>
          <w:tcPr>
            <w:tcW w:w="2977" w:type="dxa"/>
            <w:tcBorders>
              <w:top w:val="single" w:sz="4" w:space="0" w:color="auto"/>
              <w:left w:val="single" w:sz="4" w:space="0" w:color="auto"/>
              <w:bottom w:val="single" w:sz="4" w:space="0" w:color="auto"/>
              <w:right w:val="single" w:sz="4" w:space="0" w:color="auto"/>
            </w:tcBorders>
            <w:hideMark/>
          </w:tcPr>
          <w:p w14:paraId="1BF16922" w14:textId="77777777" w:rsidR="00F71ED6" w:rsidRPr="00AC4232" w:rsidRDefault="00F71ED6">
            <w:pPr>
              <w:keepNext/>
              <w:jc w:val="center"/>
              <w:rPr>
                <w:bCs/>
              </w:rPr>
            </w:pPr>
            <w:r w:rsidRPr="00AC4232">
              <w:rPr>
                <w:bCs/>
              </w:rPr>
              <w:t>43.39.19.190</w:t>
            </w:r>
          </w:p>
          <w:p w14:paraId="175B0150" w14:textId="77777777" w:rsidR="00F71ED6" w:rsidRPr="00AC4232" w:rsidRDefault="00F71ED6">
            <w:pPr>
              <w:keepNext/>
              <w:jc w:val="center"/>
              <w:rPr>
                <w:bCs/>
                <w:lang w:eastAsia="en-US"/>
              </w:rPr>
            </w:pPr>
            <w:r w:rsidRPr="00AC4232">
              <w:rPr>
                <w:bCs/>
              </w:rPr>
              <w:t>Работы завершающие и отделочные в зданиях и сооружениях, прочие, не включенные в другие группировки</w:t>
            </w:r>
          </w:p>
        </w:tc>
        <w:tc>
          <w:tcPr>
            <w:tcW w:w="1276" w:type="dxa"/>
            <w:tcBorders>
              <w:top w:val="single" w:sz="4" w:space="0" w:color="auto"/>
              <w:left w:val="single" w:sz="4" w:space="0" w:color="auto"/>
              <w:bottom w:val="single" w:sz="4" w:space="0" w:color="auto"/>
              <w:right w:val="single" w:sz="4" w:space="0" w:color="auto"/>
            </w:tcBorders>
            <w:hideMark/>
          </w:tcPr>
          <w:p w14:paraId="194E2A3D" w14:textId="77777777" w:rsidR="00F71ED6" w:rsidRPr="00AC4232" w:rsidRDefault="00F71ED6">
            <w:pPr>
              <w:keepNext/>
              <w:jc w:val="center"/>
              <w:rPr>
                <w:bCs/>
                <w:lang w:eastAsia="en-US"/>
              </w:rPr>
            </w:pPr>
            <w:r w:rsidRPr="00AC4232">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F71ED6" w:rsidRPr="00AC4232" w:rsidRDefault="00F71ED6">
            <w:pPr>
              <w:keepNext/>
              <w:jc w:val="center"/>
              <w:rPr>
                <w:bCs/>
                <w:lang w:eastAsia="en-US"/>
              </w:rPr>
            </w:pPr>
            <w:r w:rsidRPr="00AC4232">
              <w:rPr>
                <w:bCs/>
                <w:lang w:eastAsia="en-US"/>
              </w:rPr>
              <w:t>1</w:t>
            </w:r>
          </w:p>
        </w:tc>
      </w:tr>
    </w:tbl>
    <w:p w14:paraId="3A915EF8" w14:textId="5F314CF4" w:rsidR="00674612" w:rsidRDefault="00674612" w:rsidP="00674612">
      <w:pPr>
        <w:ind w:firstLine="709"/>
        <w:jc w:val="both"/>
      </w:pPr>
      <w:r>
        <w:t>1.3. Место выполнения работ: Российская Федерация, Алтайский край, город Рубцовск, улица Пролетарская д. 401 кв. 55.</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6998DFBA" w:rsidR="00674612" w:rsidRDefault="00674612" w:rsidP="00674612">
      <w:pPr>
        <w:ind w:right="57"/>
        <w:jc w:val="both"/>
      </w:pPr>
      <w:r>
        <w:t xml:space="preserve">объект – «Выполнение работ по ремонту муниципального помещения № 55 в многоквартирном </w:t>
      </w:r>
      <w:r w:rsidR="00AC4232">
        <w:t>доме №</w:t>
      </w:r>
      <w:r>
        <w:t xml:space="preserve"> 401 по ул. </w:t>
      </w:r>
      <w:proofErr w:type="gramStart"/>
      <w:r>
        <w:t>Пролетарской  в</w:t>
      </w:r>
      <w:proofErr w:type="gramEnd"/>
      <w:r>
        <w:t xml:space="preserve">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F93C122" w14:textId="77777777" w:rsidR="00674612" w:rsidRDefault="00674612" w:rsidP="00674612">
      <w:pPr>
        <w:ind w:firstLine="709"/>
        <w:jc w:val="both"/>
      </w:pPr>
      <w:r>
        <w:t xml:space="preserve">сметная документация – документ, утвержденный Заказчиком, являющийся приложением к Контракту и определяющий стоимость работы; </w:t>
      </w:r>
    </w:p>
    <w:p w14:paraId="62653A46" w14:textId="77777777" w:rsidR="00674612" w:rsidRDefault="00674612" w:rsidP="00674612">
      <w:pPr>
        <w:ind w:firstLine="709"/>
        <w:jc w:val="both"/>
      </w:pPr>
      <w: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60797242" w14:textId="77777777"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 xml:space="preserve">эксплуатационная документация – полный комплект документов (инструкций, монтажных схем, паспортов, </w:t>
      </w:r>
      <w:proofErr w:type="spellStart"/>
      <w:r>
        <w:t>комплектационных</w:t>
      </w:r>
      <w:proofErr w:type="spellEnd"/>
      <w: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 xml:space="preserve">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w:t>
      </w:r>
      <w:r>
        <w:lastRenderedPageBreak/>
        <w:t>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674612">
      <w:pPr>
        <w:pStyle w:val="83"/>
        <w:widowControl w:val="0"/>
        <w:tabs>
          <w:tab w:val="left" w:pos="1260"/>
        </w:tabs>
        <w:autoSpaceDE w:val="0"/>
        <w:autoSpaceDN w:val="0"/>
        <w:adjustRightInd w:val="0"/>
        <w:ind w:left="0"/>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77777777" w:rsidR="00674612" w:rsidRDefault="00674612" w:rsidP="00674612">
      <w:pPr>
        <w:pStyle w:val="83"/>
        <w:widowControl w:val="0"/>
        <w:tabs>
          <w:tab w:val="left" w:pos="1260"/>
        </w:tabs>
        <w:autoSpaceDE w:val="0"/>
        <w:autoSpaceDN w:val="0"/>
        <w:adjustRightInd w:val="0"/>
        <w:ind w:left="0" w:firstLine="709"/>
        <w:jc w:val="both"/>
      </w:pPr>
      <w:r>
        <w:t>3.3.4</w:t>
      </w:r>
      <w:r>
        <w:tab/>
        <w:t>Оплата выполненной работы (ее результата) осуществляется в срок не более 7 (семи)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 xml:space="preserve">3.5. В случае уменьшения Заказчику соответствующими государственными </w:t>
      </w:r>
      <w:r>
        <w:lastRenderedPageBreak/>
        <w:t>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5B87AAF" w14:textId="77777777" w:rsidR="00674612" w:rsidRDefault="00674612" w:rsidP="00674612">
      <w:pPr>
        <w:tabs>
          <w:tab w:val="left" w:pos="426"/>
        </w:tabs>
        <w:ind w:left="720"/>
        <w:rPr>
          <w:b/>
        </w:rPr>
      </w:pP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0119E9">
      <w:pPr>
        <w:tabs>
          <w:tab w:val="left" w:pos="-14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0119E9">
      <w:pPr>
        <w:tabs>
          <w:tab w:val="left" w:pos="-140"/>
          <w:tab w:val="left" w:pos="840"/>
          <w:tab w:val="left" w:pos="993"/>
          <w:tab w:val="left" w:pos="1418"/>
        </w:tabs>
        <w:ind w:firstLine="709"/>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0119E9">
      <w:pPr>
        <w:numPr>
          <w:ilvl w:val="2"/>
          <w:numId w:val="8"/>
        </w:numPr>
        <w:tabs>
          <w:tab w:val="left" w:pos="0"/>
          <w:tab w:val="left" w:pos="840"/>
          <w:tab w:val="left" w:pos="993"/>
          <w:tab w:val="left" w:pos="1418"/>
          <w:tab w:val="left" w:pos="1560"/>
          <w:tab w:val="left" w:pos="1843"/>
        </w:tabs>
        <w:autoSpaceDE w:val="0"/>
        <w:autoSpaceDN w:val="0"/>
        <w:adjustRightInd w:val="0"/>
        <w:ind w:left="0" w:firstLine="720"/>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7664F36B" w14:textId="77777777" w:rsidR="000119E9" w:rsidRDefault="000119E9" w:rsidP="000119E9">
      <w:pPr>
        <w:numPr>
          <w:ilvl w:val="2"/>
          <w:numId w:val="8"/>
        </w:numPr>
        <w:tabs>
          <w:tab w:val="left" w:pos="0"/>
        </w:tabs>
        <w:ind w:left="0" w:firstLine="709"/>
        <w:jc w:val="both"/>
      </w:pPr>
      <w: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 </w:t>
      </w:r>
    </w:p>
    <w:p w14:paraId="19DB5253" w14:textId="77777777" w:rsidR="000119E9" w:rsidRDefault="000119E9" w:rsidP="000119E9">
      <w:pPr>
        <w:numPr>
          <w:ilvl w:val="2"/>
          <w:numId w:val="8"/>
        </w:numPr>
        <w:tabs>
          <w:tab w:val="left" w:pos="0"/>
          <w:tab w:val="left" w:pos="840"/>
          <w:tab w:val="left" w:pos="993"/>
          <w:tab w:val="left" w:pos="1418"/>
          <w:tab w:val="left" w:pos="1560"/>
          <w:tab w:val="left" w:pos="1843"/>
        </w:tabs>
        <w:autoSpaceDE w:val="0"/>
        <w:autoSpaceDN w:val="0"/>
        <w:adjustRightInd w:val="0"/>
        <w:ind w:left="0" w:firstLine="720"/>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77777777" w:rsidR="000119E9" w:rsidRDefault="000119E9" w:rsidP="000119E9">
      <w:pPr>
        <w:numPr>
          <w:ilvl w:val="2"/>
          <w:numId w:val="8"/>
        </w:numPr>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1694BB63" w14:textId="77777777" w:rsidR="000119E9" w:rsidRDefault="000119E9" w:rsidP="000119E9">
      <w:pPr>
        <w:numPr>
          <w:ilvl w:val="2"/>
          <w:numId w:val="8"/>
        </w:numPr>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77777777" w:rsidR="00674612" w:rsidRDefault="00674612" w:rsidP="00674612">
      <w:pPr>
        <w:ind w:firstLine="425"/>
        <w:jc w:val="both"/>
        <w:rPr>
          <w:i/>
          <w:iCs/>
        </w:rPr>
      </w:pPr>
      <w:r>
        <w:t xml:space="preserve">5.1. Срок выполнения работ: </w:t>
      </w:r>
      <w:r>
        <w:rPr>
          <w:spacing w:val="-2"/>
        </w:rPr>
        <w:t>Подрядчик приступает к выполнению работы с даты подписания Контракта Сторонами. Работы должны быть закончены в течение 90 дней со дня заключения Контракта.</w:t>
      </w:r>
    </w:p>
    <w:p w14:paraId="14D32D2C" w14:textId="77777777" w:rsidR="00674612" w:rsidRDefault="00674612" w:rsidP="00674612">
      <w:pPr>
        <w:ind w:firstLine="567"/>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 xml:space="preserve">6.1. Приемка результата работы на соответствие требованиям, установленным в Контракте, </w:t>
      </w:r>
      <w:r w:rsidR="00807152" w:rsidRPr="00807152">
        <w:rPr>
          <w:color w:val="000000"/>
        </w:rPr>
        <w:t>осуществляется за весь предусмотренный Контрактом объем работы.</w:t>
      </w:r>
    </w:p>
    <w:p w14:paraId="40A85838" w14:textId="77777777"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1968F5">
        <w:t xml:space="preserve">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w:t>
      </w:r>
      <w:r w:rsidR="001968F5">
        <w:lastRenderedPageBreak/>
        <w:t>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7C839C44"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Pr="001968F5">
        <w:rPr>
          <w:kern w:val="16"/>
        </w:rPr>
        <w:lastRenderedPageBreak/>
        <w:t>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4A83CFA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6.17.</w:t>
      </w:r>
      <w:r w:rsidRPr="001968F5">
        <w:rPr>
          <w:kern w:val="16"/>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DC12A2E"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367C069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сдача и приемка работы по каждому этапу Контракту осуществляется в порядке, предусмотренном пунктами 6.3 – 6.16 Контракта; </w:t>
      </w:r>
    </w:p>
    <w:p w14:paraId="1DF8624F" w14:textId="381395BA" w:rsidR="00674612"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77777777" w:rsidR="00674612" w:rsidRDefault="00674612" w:rsidP="00674612">
      <w:pPr>
        <w:ind w:firstLine="697"/>
        <w:jc w:val="both"/>
      </w:pPr>
      <w:r>
        <w:lastRenderedPageBreak/>
        <w:t xml:space="preserve">7.2. Гарантийный срок на выполненную по Контракту работу составляет 24 месяца со дня подписания </w:t>
      </w:r>
      <w:r>
        <w:rPr>
          <w:lang w:eastAsia="ar-SA"/>
        </w:rPr>
        <w:t xml:space="preserve">акта о приемке выполненных работ по форме КС-2 и </w:t>
      </w:r>
      <w:r>
        <w:t>справки о стоимости выполненных работ и затрат по форме КС-3.</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1968F5">
      <w:pPr>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1968F5">
      <w:pPr>
        <w:keepNext/>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lastRenderedPageBreak/>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Default="001968F5" w:rsidP="001968F5">
      <w:pPr>
        <w:keepNext/>
        <w:tabs>
          <w:tab w:val="left" w:pos="426"/>
        </w:tabs>
        <w:suppressAutoHyphens/>
        <w:jc w:val="both"/>
        <w:outlineLvl w:val="2"/>
        <w:rPr>
          <w:b/>
          <w:bCs/>
        </w:rPr>
      </w:pPr>
      <w:r>
        <w:rPr>
          <w:b/>
          <w:bCs/>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Default="001968F5" w:rsidP="001968F5">
      <w:pPr>
        <w:keepNext/>
        <w:tabs>
          <w:tab w:val="left" w:pos="426"/>
        </w:tabs>
        <w:suppressAutoHyphens/>
        <w:jc w:val="both"/>
        <w:outlineLvl w:val="2"/>
        <w:rPr>
          <w:b/>
          <w:bCs/>
        </w:rPr>
      </w:pPr>
      <w:r>
        <w:rPr>
          <w:b/>
          <w:bCs/>
        </w:rPr>
        <w:t>Администрация города Рубцовска Алтайского края</w:t>
      </w:r>
    </w:p>
    <w:p w14:paraId="41EE6E71" w14:textId="77777777" w:rsidR="001968F5" w:rsidRDefault="001968F5" w:rsidP="001968F5">
      <w:pPr>
        <w:keepNext/>
        <w:tabs>
          <w:tab w:val="left" w:pos="426"/>
        </w:tabs>
        <w:suppressAutoHyphens/>
        <w:jc w:val="both"/>
        <w:outlineLvl w:val="2"/>
        <w:rPr>
          <w:b/>
          <w:bCs/>
        </w:rPr>
      </w:pPr>
      <w:r>
        <w:rPr>
          <w:b/>
          <w:bCs/>
        </w:rPr>
        <w:t>ИНН 2209011079; КПП 220901001; ОКТМО 01716000</w:t>
      </w:r>
    </w:p>
    <w:p w14:paraId="730FBF56" w14:textId="77777777" w:rsidR="001968F5" w:rsidRDefault="001968F5" w:rsidP="001968F5">
      <w:pPr>
        <w:keepNext/>
        <w:tabs>
          <w:tab w:val="left" w:pos="426"/>
        </w:tabs>
        <w:suppressAutoHyphens/>
        <w:jc w:val="both"/>
        <w:outlineLvl w:val="2"/>
        <w:rPr>
          <w:b/>
          <w:bCs/>
        </w:rPr>
      </w:pPr>
      <w:r>
        <w:rPr>
          <w:b/>
          <w:bCs/>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Default="001968F5" w:rsidP="001968F5">
      <w:pPr>
        <w:keepNext/>
        <w:tabs>
          <w:tab w:val="left" w:pos="426"/>
        </w:tabs>
        <w:suppressAutoHyphens/>
        <w:jc w:val="both"/>
        <w:outlineLvl w:val="2"/>
        <w:rPr>
          <w:b/>
          <w:bCs/>
        </w:rPr>
      </w:pPr>
      <w:r>
        <w:rPr>
          <w:b/>
          <w:bCs/>
        </w:rPr>
        <w:t>Банк: ОТДЕЛЕНИЕ БАРНАУЛ БАНКА РОССИИ//УФК по Алтайскому краю г. Барнаул</w:t>
      </w:r>
    </w:p>
    <w:p w14:paraId="42E23D3C" w14:textId="77777777" w:rsidR="001968F5" w:rsidRDefault="001968F5" w:rsidP="001968F5">
      <w:pPr>
        <w:keepNext/>
        <w:tabs>
          <w:tab w:val="left" w:pos="426"/>
        </w:tabs>
        <w:suppressAutoHyphens/>
        <w:jc w:val="both"/>
        <w:outlineLvl w:val="2"/>
        <w:rPr>
          <w:b/>
          <w:bCs/>
        </w:rPr>
      </w:pPr>
      <w:r>
        <w:rPr>
          <w:b/>
          <w:bCs/>
        </w:rPr>
        <w:t>БИК 010173001</w:t>
      </w:r>
    </w:p>
    <w:p w14:paraId="7C53F744" w14:textId="77777777" w:rsidR="001968F5" w:rsidRDefault="001968F5" w:rsidP="001968F5">
      <w:pPr>
        <w:keepNext/>
        <w:tabs>
          <w:tab w:val="left" w:pos="426"/>
        </w:tabs>
        <w:suppressAutoHyphens/>
        <w:jc w:val="both"/>
        <w:outlineLvl w:val="2"/>
        <w:rPr>
          <w:b/>
          <w:bCs/>
        </w:rPr>
      </w:pPr>
      <w:r>
        <w:rPr>
          <w:b/>
          <w:bCs/>
        </w:rPr>
        <w:t>ЕКС 40102810045370000009</w:t>
      </w:r>
    </w:p>
    <w:p w14:paraId="3C41EF0E" w14:textId="77777777" w:rsidR="001968F5" w:rsidRDefault="001968F5" w:rsidP="001968F5">
      <w:pPr>
        <w:keepNext/>
        <w:tabs>
          <w:tab w:val="left" w:pos="426"/>
        </w:tabs>
        <w:suppressAutoHyphens/>
        <w:jc w:val="both"/>
        <w:outlineLvl w:val="2"/>
        <w:rPr>
          <w:b/>
          <w:bCs/>
        </w:rPr>
      </w:pPr>
      <w:r>
        <w:rPr>
          <w:b/>
          <w:bCs/>
        </w:rPr>
        <w:t>КС 03232643017160001700</w:t>
      </w:r>
    </w:p>
    <w:p w14:paraId="487CAF99" w14:textId="77777777" w:rsidR="001968F5" w:rsidRDefault="001968F5" w:rsidP="001968F5">
      <w:pPr>
        <w:keepNext/>
        <w:tabs>
          <w:tab w:val="left" w:pos="426"/>
        </w:tabs>
        <w:suppressAutoHyphens/>
        <w:jc w:val="both"/>
        <w:outlineLvl w:val="2"/>
        <w:rPr>
          <w:b/>
          <w:bCs/>
        </w:rPr>
      </w:pPr>
      <w:r>
        <w:rPr>
          <w:b/>
          <w:bCs/>
        </w:rPr>
        <w:t>КБК 30330399040040000180.</w:t>
      </w:r>
    </w:p>
    <w:p w14:paraId="72694D4E" w14:textId="77777777" w:rsidR="001968F5" w:rsidRDefault="001968F5" w:rsidP="001968F5">
      <w:pPr>
        <w:keepNext/>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______5% цены контракта.</w:t>
      </w:r>
    </w:p>
    <w:p w14:paraId="4CC7A98A" w14:textId="77777777" w:rsidR="001968F5" w:rsidRDefault="001968F5" w:rsidP="001968F5">
      <w:pPr>
        <w:keepNext/>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1968F5">
      <w:pPr>
        <w:keepNext/>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lastRenderedPageBreak/>
        <w:t xml:space="preserve">Контракта, рассчитанного Заказчиком на основании информации об исполнении Контракта, размещенной в указанном реестре контрактов. </w:t>
      </w:r>
    </w:p>
    <w:p w14:paraId="5F221921" w14:textId="77777777" w:rsidR="001968F5" w:rsidRDefault="001968F5" w:rsidP="001968F5">
      <w:pPr>
        <w:keepNext/>
        <w:tabs>
          <w:tab w:val="left" w:pos="426"/>
        </w:tabs>
        <w:suppressAutoHyphens/>
        <w:ind w:firstLine="851"/>
        <w:jc w:val="both"/>
        <w:outlineLvl w:val="2"/>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1968F5">
      <w:pPr>
        <w:keepNext/>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1968F5">
      <w:pPr>
        <w:keepNext/>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1968F5">
      <w:pPr>
        <w:keepNext/>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1968F5">
      <w:pPr>
        <w:keepNext/>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1968F5">
      <w:pPr>
        <w:keepNext/>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7B6D5BF" w:rsidR="001968F5" w:rsidRDefault="001968F5" w:rsidP="001968F5">
      <w:pPr>
        <w:keepNext/>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2AD6FD2" w14:textId="113C0AAD" w:rsidR="001968F5" w:rsidRDefault="001968F5" w:rsidP="001968F5">
      <w:pPr>
        <w:keepNext/>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1968F5">
      <w:pPr>
        <w:keepNext/>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1968F5">
      <w:pPr>
        <w:keepNext/>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1968F5">
      <w:pPr>
        <w:keepNext/>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1968F5">
      <w:pPr>
        <w:keepNext/>
        <w:tabs>
          <w:tab w:val="left" w:pos="426"/>
        </w:tabs>
        <w:suppressAutoHyphens/>
        <w:ind w:firstLine="851"/>
        <w:jc w:val="both"/>
        <w:outlineLvl w:val="2"/>
      </w:pPr>
      <w:r>
        <w:t>8.12.</w:t>
      </w:r>
      <w:r>
        <w:tab/>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w:t>
      </w:r>
      <w:r>
        <w:lastRenderedPageBreak/>
        <w:t>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1968F5">
      <w:pPr>
        <w:keepNext/>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1968F5">
      <w:pPr>
        <w:keepNext/>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1968F5">
      <w:pPr>
        <w:keepNext/>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1968F5">
      <w:pPr>
        <w:keepNext/>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220908">
      <w:pPr>
        <w:keepNext/>
        <w:tabs>
          <w:tab w:val="left" w:pos="426"/>
        </w:tabs>
        <w:suppressAutoHyphens/>
        <w:ind w:firstLine="709"/>
        <w:jc w:val="center"/>
        <w:outlineLvl w:val="2"/>
        <w:rPr>
          <w:b/>
          <w:bCs/>
        </w:rPr>
      </w:pPr>
      <w:r>
        <w:rPr>
          <w:b/>
          <w:bCs/>
        </w:rPr>
        <w:t>9. Ответственность сторон</w:t>
      </w:r>
    </w:p>
    <w:p w14:paraId="7786686F" w14:textId="77777777" w:rsidR="00220908" w:rsidRDefault="00220908" w:rsidP="00220908">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220908">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220908">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220908">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220908">
      <w:pPr>
        <w:widowControl w:val="0"/>
        <w:autoSpaceDE w:val="0"/>
        <w:autoSpaceDN w:val="0"/>
        <w:adjustRightInd w:val="0"/>
        <w:ind w:firstLine="709"/>
        <w:jc w:val="both"/>
        <w:rPr>
          <w:i/>
          <w:iCs/>
        </w:rPr>
      </w:pPr>
      <w:r>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Pr>
          <w:i/>
          <w:iCs/>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220908">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220908">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220908">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220908">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220908">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220908">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220908">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220908">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220908">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220908">
      <w:pPr>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220908">
      <w:pPr>
        <w:tabs>
          <w:tab w:val="num" w:pos="284"/>
        </w:tabs>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6F131A5F" w14:textId="77777777" w:rsidR="00220908" w:rsidRDefault="00220908" w:rsidP="00220908">
      <w:pPr>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220908">
      <w:pPr>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220908">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220908">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220908">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220908">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220908">
      <w:pPr>
        <w:autoSpaceDE w:val="0"/>
        <w:autoSpaceDN w:val="0"/>
        <w:adjustRightInd w:val="0"/>
        <w:ind w:firstLine="709"/>
        <w:jc w:val="both"/>
        <w:rPr>
          <w:color w:val="000000"/>
        </w:rPr>
      </w:pPr>
      <w:r>
        <w:rPr>
          <w:color w:val="000000"/>
        </w:rPr>
        <w:t xml:space="preserve">9.8.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Pr>
          <w:color w:val="000000"/>
        </w:rPr>
        <w:lastRenderedPageBreak/>
        <w:t>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220908">
      <w:pPr>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220908">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220908">
      <w:pPr>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220908">
      <w:pPr>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220908">
      <w:pPr>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220908">
      <w:pPr>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220908">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220908">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220908">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Default="00220908" w:rsidP="00220908">
      <w:pPr>
        <w:keepNext/>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220908">
      <w:pPr>
        <w:keepNext/>
        <w:tabs>
          <w:tab w:val="left" w:pos="426"/>
        </w:tabs>
        <w:suppressAutoHyphens/>
        <w:ind w:firstLine="709"/>
        <w:outlineLvl w:val="2"/>
      </w:pPr>
    </w:p>
    <w:p w14:paraId="58660268" w14:textId="52114A9C" w:rsidR="00674612" w:rsidRDefault="00674612" w:rsidP="00220908">
      <w:pPr>
        <w:keepNext/>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674612">
      <w:pPr>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77777777" w:rsidR="00674612" w:rsidRDefault="00674612" w:rsidP="00674612">
      <w:pPr>
        <w:ind w:firstLine="709"/>
        <w:jc w:val="both"/>
      </w:pPr>
      <w:r>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674612">
      <w:pPr>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674612">
      <w:pPr>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674612">
      <w:pPr>
        <w:ind w:firstLine="709"/>
        <w:jc w:val="both"/>
      </w:pPr>
    </w:p>
    <w:p w14:paraId="4F254646" w14:textId="77777777" w:rsidR="00674612" w:rsidRDefault="00674612" w:rsidP="00674612">
      <w:pPr>
        <w:keepNext/>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674612">
      <w:pPr>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F5083F7" w14:textId="77777777" w:rsidR="00674612" w:rsidRDefault="00674612" w:rsidP="00674612">
      <w:pPr>
        <w:tabs>
          <w:tab w:val="left" w:pos="426"/>
          <w:tab w:val="left" w:pos="1134"/>
        </w:tabs>
        <w:ind w:firstLine="709"/>
        <w:jc w:val="both"/>
      </w:pPr>
    </w:p>
    <w:p w14:paraId="5EE37B29" w14:textId="77777777" w:rsidR="00674612" w:rsidRDefault="00674612" w:rsidP="00674612">
      <w:pPr>
        <w:tabs>
          <w:tab w:val="left" w:pos="426"/>
          <w:tab w:val="left" w:pos="1134"/>
        </w:tabs>
        <w:ind w:firstLine="709"/>
        <w:jc w:val="both"/>
      </w:pPr>
    </w:p>
    <w:p w14:paraId="4A9F5A91" w14:textId="77777777" w:rsidR="00674612" w:rsidRDefault="00674612" w:rsidP="00674612">
      <w:pPr>
        <w:keepNext/>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674612">
      <w:pPr>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674612">
      <w:pPr>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674612">
      <w:pPr>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B3494A4" w14:textId="12E4ED52" w:rsidR="00674612" w:rsidRDefault="00674612" w:rsidP="00674612">
      <w:pPr>
        <w:autoSpaceDE w:val="0"/>
        <w:autoSpaceDN w:val="0"/>
        <w:adjustRightInd w:val="0"/>
        <w:ind w:firstLine="709"/>
        <w:jc w:val="both"/>
        <w:rPr>
          <w:iCs/>
        </w:rPr>
      </w:pPr>
      <w:r>
        <w:rPr>
          <w:iCs/>
        </w:rPr>
        <w:t xml:space="preserve">нарушение срока выполнения отдельного этапа выполнения работы Подрядчиком в соответствии с Графиком выполнения работы, которое составляет более </w:t>
      </w:r>
      <w:r w:rsidR="00791569">
        <w:rPr>
          <w:iCs/>
        </w:rPr>
        <w:t>семь дней</w:t>
      </w:r>
      <w:r>
        <w:rPr>
          <w:iCs/>
        </w:rPr>
        <w:t xml:space="preserve"> с момента истечения срока выполнения отдельного этапа выполнения работы, предусмотренного Графиком выполнения работы;</w:t>
      </w:r>
    </w:p>
    <w:p w14:paraId="3B373A56" w14:textId="77777777" w:rsidR="00674612" w:rsidRDefault="00674612" w:rsidP="00674612">
      <w:pPr>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674612">
      <w:pPr>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674612">
      <w:pPr>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674612">
      <w:pPr>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674612">
      <w:pPr>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674612">
      <w:pPr>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674612">
      <w:pPr>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674612">
      <w:pPr>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674612">
      <w:pPr>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674612">
      <w:pPr>
        <w:ind w:left="709"/>
        <w:jc w:val="both"/>
      </w:pPr>
    </w:p>
    <w:p w14:paraId="05DECA38" w14:textId="77777777" w:rsidR="00674612" w:rsidRDefault="00674612" w:rsidP="00674612">
      <w:pPr>
        <w:keepNext/>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674612">
      <w:pPr>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674612">
      <w:pPr>
        <w:autoSpaceDE w:val="0"/>
        <w:autoSpaceDN w:val="0"/>
        <w:adjustRightInd w:val="0"/>
        <w:ind w:firstLine="720"/>
        <w:jc w:val="both"/>
      </w:pPr>
    </w:p>
    <w:p w14:paraId="4E46803A" w14:textId="77777777" w:rsidR="00674612" w:rsidRDefault="00674612" w:rsidP="00674612">
      <w:pPr>
        <w:keepNext/>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220908">
      <w:pPr>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674612">
      <w:pPr>
        <w:ind w:firstLine="708"/>
        <w:jc w:val="both"/>
        <w:rPr>
          <w:spacing w:val="-2"/>
        </w:rPr>
      </w:pPr>
      <w:r w:rsidRPr="00B015CD">
        <w:rPr>
          <w:spacing w:val="-2"/>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674612">
      <w:pPr>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674612">
      <w:pPr>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674612">
      <w:pPr>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674612">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674612">
      <w:pPr>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674612">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674612">
      <w:pPr>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674612">
      <w:pPr>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77777777" w:rsidR="00674612" w:rsidRDefault="00674612" w:rsidP="00674612">
      <w:pPr>
        <w:numPr>
          <w:ilvl w:val="1"/>
          <w:numId w:val="9"/>
        </w:numPr>
        <w:autoSpaceDE w:val="0"/>
        <w:autoSpaceDN w:val="0"/>
        <w:adjustRightInd w:val="0"/>
        <w:jc w:val="both"/>
        <w:rPr>
          <w:iCs/>
          <w:color w:val="000000"/>
        </w:rPr>
      </w:pPr>
      <w:r>
        <w:rPr>
          <w:color w:val="000000"/>
        </w:rPr>
        <w:t>К Контракту прилагается:</w:t>
      </w:r>
      <w:r>
        <w:rPr>
          <w:iCs/>
          <w:color w:val="000000"/>
        </w:rPr>
        <w:t xml:space="preserve"> </w:t>
      </w:r>
    </w:p>
    <w:p w14:paraId="64002FE4" w14:textId="77777777" w:rsidR="00EA2C10" w:rsidRDefault="00EA2C10" w:rsidP="00EA2C10">
      <w:pPr>
        <w:autoSpaceDE w:val="0"/>
        <w:autoSpaceDN w:val="0"/>
        <w:adjustRightInd w:val="0"/>
        <w:ind w:firstLine="709"/>
        <w:jc w:val="both"/>
      </w:pPr>
      <w:r>
        <w:t>Проектная документация (приложение № 1);</w:t>
      </w:r>
    </w:p>
    <w:p w14:paraId="763A3C62" w14:textId="77777777" w:rsidR="00EA2C10" w:rsidRDefault="00EA2C10" w:rsidP="00EA2C10">
      <w:pPr>
        <w:autoSpaceDE w:val="0"/>
        <w:autoSpaceDN w:val="0"/>
        <w:adjustRightInd w:val="0"/>
        <w:ind w:firstLine="709"/>
        <w:jc w:val="both"/>
      </w:pPr>
      <w:r>
        <w:t>Смета Контракта (приложение № 2);</w:t>
      </w:r>
    </w:p>
    <w:p w14:paraId="1C43A99A" w14:textId="77777777" w:rsidR="00EA2C10" w:rsidRDefault="00EA2C10" w:rsidP="00EA2C10">
      <w:pPr>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EA2C10">
      <w:pPr>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674612">
      <w:pPr>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674612">
      <w:pPr>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674612">
      <w:pPr>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674612">
      <w:pPr>
        <w:autoSpaceDE w:val="0"/>
        <w:autoSpaceDN w:val="0"/>
        <w:adjustRightInd w:val="0"/>
        <w:ind w:firstLine="709"/>
        <w:jc w:val="both"/>
      </w:pPr>
      <w:r>
        <w:t xml:space="preserve">14.10. При исполнении Контракта не допускается перемена Подрядчика, за исключением случаев, если новый Подрядчик является правопреемником Подрядчика по </w:t>
      </w:r>
      <w:r>
        <w:lastRenderedPageBreak/>
        <w:t>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674612">
      <w:pPr>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674612">
      <w:pPr>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674612">
      <w:pPr>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674612">
      <w:pPr>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8B40CB">
      <w:pPr>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8B40CB">
      <w:pPr>
        <w:autoSpaceDE w:val="0"/>
        <w:autoSpaceDN w:val="0"/>
        <w:adjustRightInd w:val="0"/>
        <w:ind w:firstLine="709"/>
        <w:jc w:val="both"/>
      </w:pPr>
      <w:r>
        <w:t>14.16.</w:t>
      </w:r>
      <w:r>
        <w:tab/>
        <w:t>Работы должны производиться в соответствии с требованиями:</w:t>
      </w:r>
    </w:p>
    <w:p w14:paraId="3B0EF89D" w14:textId="77777777" w:rsidR="00C97A55" w:rsidRDefault="00C97A55" w:rsidP="008B40CB">
      <w:pPr>
        <w:autoSpaceDE w:val="0"/>
        <w:autoSpaceDN w:val="0"/>
        <w:adjustRightInd w:val="0"/>
        <w:ind w:firstLine="709"/>
        <w:jc w:val="both"/>
      </w:pPr>
      <w:r w:rsidRPr="00C97A55">
        <w:t xml:space="preserve">Федерального закона от 22.07.2008 № 123-ФЗ «Технический регламент о требованиях пожарной безопасности»; </w:t>
      </w:r>
    </w:p>
    <w:p w14:paraId="37AF09F2" w14:textId="4BC519F5" w:rsidR="00C97A55" w:rsidRDefault="00C97A55" w:rsidP="008B40CB">
      <w:pPr>
        <w:autoSpaceDE w:val="0"/>
        <w:autoSpaceDN w:val="0"/>
        <w:adjustRightInd w:val="0"/>
        <w:ind w:firstLine="709"/>
        <w:jc w:val="both"/>
      </w:pPr>
      <w:r w:rsidRPr="00C97A55">
        <w:t>«</w:t>
      </w:r>
      <w:r w:rsidR="00ED728F" w:rsidRPr="00ED728F">
        <w:t>СП 71.13330.2017. Свод правил. Изоляционные и отделочные покрытия. Актуализированная редакция СНиП 3.04.01-87</w:t>
      </w:r>
      <w:r>
        <w:t>;</w:t>
      </w:r>
      <w:r w:rsidRPr="00C97A55">
        <w:t xml:space="preserve"> </w:t>
      </w:r>
    </w:p>
    <w:p w14:paraId="5F79F5FD" w14:textId="5067C2F5" w:rsidR="008B40CB" w:rsidRDefault="00C97A55" w:rsidP="008B40CB">
      <w:pPr>
        <w:autoSpaceDE w:val="0"/>
        <w:autoSpaceDN w:val="0"/>
        <w:adjustRightInd w:val="0"/>
        <w:ind w:firstLine="709"/>
        <w:jc w:val="both"/>
      </w:pPr>
      <w:r w:rsidRPr="00C97A55">
        <w:t>«СП 70.13330.2012 Несущие и ограждающие конструкции. Актуализированная редакция СНиП 3.03.01-87»</w:t>
      </w:r>
      <w:r w:rsidR="008B40CB">
        <w:t>;</w:t>
      </w:r>
    </w:p>
    <w:p w14:paraId="64DED768" w14:textId="02639BA2" w:rsidR="008B40CB" w:rsidRDefault="0022634F" w:rsidP="008B40CB">
      <w:pPr>
        <w:autoSpaceDE w:val="0"/>
        <w:autoSpaceDN w:val="0"/>
        <w:adjustRightInd w:val="0"/>
        <w:ind w:firstLine="709"/>
        <w:jc w:val="both"/>
      </w:pPr>
      <w:r w:rsidRPr="0022634F">
        <w:t>«СП 29.13330.2011 Полы. Актуализированная редакция СНиП 2.03.13-88»</w:t>
      </w:r>
      <w:r w:rsidR="008B40CB">
        <w:t>;</w:t>
      </w:r>
    </w:p>
    <w:p w14:paraId="53FA8B38" w14:textId="690BE91B" w:rsidR="008B40CB" w:rsidRDefault="006D7BB6" w:rsidP="008B40CB">
      <w:pPr>
        <w:autoSpaceDE w:val="0"/>
        <w:autoSpaceDN w:val="0"/>
        <w:adjustRightInd w:val="0"/>
        <w:ind w:firstLine="709"/>
        <w:jc w:val="both"/>
      </w:pPr>
      <w:r w:rsidRPr="006D7BB6">
        <w:t>«СП 76.13330.2016 Электротехнические устройства. Актуализированная редакция СНиП 3.05.06-85»</w:t>
      </w:r>
      <w:r w:rsidR="008B40CB">
        <w:t>;</w:t>
      </w:r>
    </w:p>
    <w:p w14:paraId="4F4E79F9" w14:textId="77777777" w:rsidR="0022634F" w:rsidRDefault="0022634F" w:rsidP="008B40CB">
      <w:pPr>
        <w:autoSpaceDE w:val="0"/>
        <w:autoSpaceDN w:val="0"/>
        <w:adjustRightInd w:val="0"/>
        <w:ind w:firstLine="709"/>
        <w:jc w:val="both"/>
      </w:pPr>
      <w:r w:rsidRPr="0022634F">
        <w:t>СП 73.13330.2016 Внутренние санитарно-технические системы зданий. СНиП 3.05.01-85»</w:t>
      </w:r>
      <w:r>
        <w:t>;</w:t>
      </w:r>
    </w:p>
    <w:p w14:paraId="37B715D7" w14:textId="4C336726" w:rsidR="008B40CB" w:rsidRDefault="0022634F" w:rsidP="008B40CB">
      <w:pPr>
        <w:autoSpaceDE w:val="0"/>
        <w:autoSpaceDN w:val="0"/>
        <w:adjustRightInd w:val="0"/>
        <w:ind w:firstLine="709"/>
        <w:jc w:val="both"/>
      </w:pPr>
      <w:r w:rsidRPr="0022634F">
        <w:t xml:space="preserve"> «СП 30.13330.2020 Внутренний водопровод и канализация зданий СНиП 2.04.01-85*»;</w:t>
      </w:r>
    </w:p>
    <w:p w14:paraId="49F2BA1A" w14:textId="77777777" w:rsidR="006D7BB6" w:rsidRDefault="006D7BB6" w:rsidP="008B40CB">
      <w:pPr>
        <w:autoSpaceDE w:val="0"/>
        <w:autoSpaceDN w:val="0"/>
        <w:adjustRightInd w:val="0"/>
        <w:ind w:firstLine="709"/>
        <w:jc w:val="both"/>
      </w:pPr>
      <w:r w:rsidRPr="006D7BB6">
        <w:t xml:space="preserve">СП 64.13330.2017. Деревянные конструкции. Актуализированная редакция СНиП II-25-80»; </w:t>
      </w:r>
    </w:p>
    <w:p w14:paraId="3E0C2E75" w14:textId="14C7A431" w:rsidR="008B40CB" w:rsidRDefault="008B40CB" w:rsidP="008B40CB">
      <w:pPr>
        <w:autoSpaceDE w:val="0"/>
        <w:autoSpaceDN w:val="0"/>
        <w:adjustRightInd w:val="0"/>
        <w:ind w:firstLine="709"/>
        <w:jc w:val="both"/>
      </w:pPr>
      <w:r>
        <w:t>«СНиП 12-03-2001. Безопасность труда в строительстве. Часть 1 Общие требования»;</w:t>
      </w:r>
    </w:p>
    <w:p w14:paraId="745F2574" w14:textId="77777777" w:rsidR="008B40CB" w:rsidRDefault="008B40CB" w:rsidP="008B40CB">
      <w:pPr>
        <w:autoSpaceDE w:val="0"/>
        <w:autoSpaceDN w:val="0"/>
        <w:adjustRightInd w:val="0"/>
        <w:ind w:firstLine="709"/>
        <w:jc w:val="both"/>
      </w:pPr>
      <w:r>
        <w:t>«СНиП 12-04-2002. Безопасность труда в строительстве. Часть 2 Строительное производство»;</w:t>
      </w:r>
    </w:p>
    <w:p w14:paraId="58C328AC" w14:textId="4B96A17E" w:rsidR="008B40CB" w:rsidRDefault="006D7BB6" w:rsidP="008B40CB">
      <w:pPr>
        <w:autoSpaceDE w:val="0"/>
        <w:autoSpaceDN w:val="0"/>
        <w:adjustRightInd w:val="0"/>
        <w:ind w:firstLine="709"/>
        <w:jc w:val="both"/>
      </w:pPr>
      <w:r w:rsidRPr="006D7BB6">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p>
    <w:p w14:paraId="71163D36" w14:textId="77777777" w:rsidR="00674612" w:rsidRDefault="00674612" w:rsidP="00674612">
      <w:pPr>
        <w:keepNext/>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5B337BFC" w14:textId="77777777" w:rsidR="00AF4E41" w:rsidRDefault="00AF4E41" w:rsidP="00AF4E41">
      <w:pPr>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pPr>
              <w:jc w:val="both"/>
            </w:pPr>
            <w:r>
              <w:rPr>
                <w:b/>
                <w:bCs/>
              </w:rPr>
              <w:t>ЗАКАЗЧИК:</w:t>
            </w:r>
          </w:p>
          <w:p w14:paraId="7238338F" w14:textId="77777777" w:rsidR="00AF4E41" w:rsidRDefault="00AF4E41">
            <w:pPr>
              <w:jc w:val="both"/>
            </w:pPr>
            <w:r>
              <w:t>Администрация города Рубцовска</w:t>
            </w:r>
          </w:p>
          <w:p w14:paraId="711EEA36" w14:textId="77777777" w:rsidR="00AF4E41" w:rsidRDefault="00AF4E41">
            <w:pPr>
              <w:jc w:val="both"/>
            </w:pPr>
            <w:r>
              <w:t>Алтайского края</w:t>
            </w:r>
          </w:p>
          <w:p w14:paraId="4A0BFDCC" w14:textId="77777777" w:rsidR="00AF4E41" w:rsidRDefault="00AF4E41">
            <w:pPr>
              <w:jc w:val="both"/>
            </w:pPr>
            <w:r>
              <w:t>ИНН 2209011079; КПП 220901001;</w:t>
            </w:r>
          </w:p>
          <w:p w14:paraId="49144F67" w14:textId="77777777" w:rsidR="00AF4E41" w:rsidRDefault="00AF4E41">
            <w:pPr>
              <w:jc w:val="both"/>
            </w:pPr>
            <w:r>
              <w:t>ОКТМО 01716000</w:t>
            </w:r>
          </w:p>
          <w:p w14:paraId="2B370985" w14:textId="77777777" w:rsidR="00AF4E41" w:rsidRDefault="00AF4E41">
            <w:pPr>
              <w:jc w:val="both"/>
            </w:pPr>
            <w:r>
              <w:t>658200, г. Рубцовск, пр. Ленина,130</w:t>
            </w:r>
          </w:p>
          <w:p w14:paraId="79750AC1" w14:textId="77777777" w:rsidR="00AF4E41" w:rsidRDefault="00AF4E41">
            <w:pPr>
              <w:jc w:val="both"/>
            </w:pPr>
            <w:r>
              <w:t>Получатель: КОМИТЕТ ПО ФИНАНСАМ,</w:t>
            </w:r>
          </w:p>
          <w:p w14:paraId="1A2A8D58" w14:textId="77777777" w:rsidR="00AF4E41" w:rsidRDefault="00AF4E41">
            <w:pPr>
              <w:jc w:val="both"/>
            </w:pPr>
            <w:r>
              <w:t>НАЛОГОВОЙ</w:t>
            </w:r>
          </w:p>
          <w:p w14:paraId="6D7D2CED" w14:textId="77777777" w:rsidR="00AF4E41" w:rsidRDefault="00AF4E41">
            <w:pPr>
              <w:jc w:val="both"/>
            </w:pPr>
            <w:r>
              <w:t>И КРЕДИТНОЙ ПОЛИТИКЕ</w:t>
            </w:r>
          </w:p>
          <w:p w14:paraId="763176A2" w14:textId="77777777" w:rsidR="00AF4E41" w:rsidRDefault="00AF4E41">
            <w:pPr>
              <w:jc w:val="both"/>
            </w:pPr>
            <w:r>
              <w:lastRenderedPageBreak/>
              <w:t>АДМИНИСТРАЦИИ ГОРОДА</w:t>
            </w:r>
          </w:p>
          <w:p w14:paraId="62A10C7A" w14:textId="77777777" w:rsidR="00AF4E41" w:rsidRDefault="00AF4E41">
            <w:pPr>
              <w:jc w:val="both"/>
            </w:pPr>
            <w:r>
              <w:t>РУБЦОВСКА АЛТАЙСКОГО КРАЯ</w:t>
            </w:r>
          </w:p>
          <w:p w14:paraId="57688640" w14:textId="77777777" w:rsidR="00AF4E41" w:rsidRDefault="00AF4E41">
            <w:pPr>
              <w:jc w:val="both"/>
            </w:pPr>
            <w:r>
              <w:t>(АДМИНИСТРАЦИЯ ГОРОДА</w:t>
            </w:r>
          </w:p>
          <w:p w14:paraId="5FF32E99" w14:textId="77777777" w:rsidR="00AF4E41" w:rsidRDefault="00AF4E41">
            <w:pPr>
              <w:jc w:val="both"/>
            </w:pPr>
            <w:r>
              <w:t>РУБЦОВСКА, Л/С 03173011690)</w:t>
            </w:r>
          </w:p>
          <w:p w14:paraId="0F4F8C43" w14:textId="77777777" w:rsidR="00AF4E41" w:rsidRDefault="00AF4E41">
            <w:pPr>
              <w:jc w:val="both"/>
            </w:pPr>
            <w:r>
              <w:t>Банк: ОТДЕЛЕНИЕ БАРНАУЛ БАНКА</w:t>
            </w:r>
          </w:p>
          <w:p w14:paraId="79C4904C" w14:textId="77777777" w:rsidR="00AF4E41" w:rsidRDefault="00AF4E41">
            <w:pPr>
              <w:jc w:val="both"/>
            </w:pPr>
            <w:r>
              <w:t>РОССИИ//УФК по</w:t>
            </w:r>
          </w:p>
          <w:p w14:paraId="04E0A907" w14:textId="77777777" w:rsidR="00AF4E41" w:rsidRDefault="00AF4E41">
            <w:pPr>
              <w:jc w:val="both"/>
            </w:pPr>
            <w:r>
              <w:t>Алтайскому краю г. Барнаул</w:t>
            </w:r>
          </w:p>
          <w:p w14:paraId="39C116EF" w14:textId="77777777" w:rsidR="00AF4E41" w:rsidRDefault="00AF4E41">
            <w:pPr>
              <w:jc w:val="both"/>
            </w:pPr>
            <w:r>
              <w:t>БИК 010173001</w:t>
            </w:r>
          </w:p>
          <w:p w14:paraId="3F999ACD" w14:textId="77777777" w:rsidR="00AF4E41" w:rsidRDefault="00AF4E41">
            <w:pPr>
              <w:jc w:val="both"/>
            </w:pPr>
            <w:r>
              <w:t>ЕКС 40102810045370000009</w:t>
            </w:r>
          </w:p>
          <w:p w14:paraId="02D48B5C" w14:textId="77777777" w:rsidR="00AF4E41" w:rsidRDefault="00AF4E41">
            <w:pPr>
              <w:jc w:val="both"/>
            </w:pPr>
            <w:r>
              <w:t xml:space="preserve">КС 03231643017160001700 </w:t>
            </w:r>
          </w:p>
          <w:p w14:paraId="2EF2F694" w14:textId="77777777" w:rsidR="00AF4E41" w:rsidRDefault="00AF4E41">
            <w:pPr>
              <w:jc w:val="both"/>
            </w:pPr>
            <w:r>
              <w:t>Должность</w:t>
            </w:r>
          </w:p>
          <w:p w14:paraId="0555F6BB" w14:textId="77777777" w:rsidR="00DC4DFF" w:rsidRDefault="00DC4DFF">
            <w:pPr>
              <w:jc w:val="both"/>
            </w:pPr>
          </w:p>
          <w:p w14:paraId="6FA7DB39" w14:textId="76F08CC9" w:rsidR="00AF4E41" w:rsidRDefault="00AF4E41">
            <w:pPr>
              <w:jc w:val="both"/>
            </w:pPr>
            <w:r>
              <w:t xml:space="preserve"> _________________ Ф.И.О.</w:t>
            </w:r>
          </w:p>
          <w:p w14:paraId="159210FF" w14:textId="77777777" w:rsidR="00AF4E41" w:rsidRDefault="00AF4E41">
            <w:pPr>
              <w:autoSpaceDE w:val="0"/>
              <w:autoSpaceDN w:val="0"/>
              <w:adjustRightInd w:val="0"/>
              <w:jc w:val="both"/>
            </w:pPr>
            <w:r>
              <w:t xml:space="preserve"> "___" _____________ 2023 года</w:t>
            </w:r>
          </w:p>
          <w:p w14:paraId="1FA2C0B5" w14:textId="77777777" w:rsidR="00AF4E41" w:rsidRDefault="00AF4E41">
            <w:pPr>
              <w:autoSpaceDE w:val="0"/>
              <w:autoSpaceDN w:val="0"/>
              <w:adjustRightInd w:val="0"/>
              <w:jc w:val="both"/>
            </w:pPr>
            <w:r>
              <w:t xml:space="preserve">       М.П.</w:t>
            </w:r>
          </w:p>
        </w:tc>
        <w:tc>
          <w:tcPr>
            <w:tcW w:w="4385" w:type="dxa"/>
          </w:tcPr>
          <w:p w14:paraId="41C7B0D4" w14:textId="77777777" w:rsidR="00AF4E41" w:rsidRDefault="00AF4E41">
            <w:pPr>
              <w:jc w:val="both"/>
              <w:rPr>
                <w:b/>
              </w:rPr>
            </w:pPr>
            <w:r>
              <w:rPr>
                <w:b/>
              </w:rPr>
              <w:lastRenderedPageBreak/>
              <w:t>ПОДРЯДЧИК</w:t>
            </w:r>
            <w:r>
              <w:rPr>
                <w:b/>
                <w:bCs/>
              </w:rPr>
              <w:t>:</w:t>
            </w:r>
          </w:p>
          <w:p w14:paraId="24D77D06" w14:textId="77777777" w:rsidR="00AF4E41" w:rsidRDefault="00AF4E41">
            <w:pPr>
              <w:jc w:val="both"/>
            </w:pPr>
            <w:r>
              <w:t>Наименование</w:t>
            </w:r>
          </w:p>
          <w:p w14:paraId="79E41802" w14:textId="77777777" w:rsidR="00AF4E41" w:rsidRDefault="00AF4E41">
            <w:pPr>
              <w:jc w:val="both"/>
            </w:pPr>
            <w:r>
              <w:t>Юридический адрес</w:t>
            </w:r>
          </w:p>
          <w:p w14:paraId="3E79F3D8" w14:textId="77777777" w:rsidR="00AF4E41" w:rsidRDefault="00AF4E41">
            <w:pPr>
              <w:jc w:val="both"/>
            </w:pPr>
            <w:r>
              <w:t>ИНН         КПП</w:t>
            </w:r>
          </w:p>
          <w:p w14:paraId="678C8DB1" w14:textId="77777777" w:rsidR="00AF4E41" w:rsidRDefault="00AF4E41">
            <w:pPr>
              <w:jc w:val="both"/>
            </w:pPr>
            <w:r>
              <w:t>Дата постановки на учёт</w:t>
            </w:r>
          </w:p>
          <w:p w14:paraId="1624B28B" w14:textId="77777777" w:rsidR="00AF4E41" w:rsidRDefault="00AF4E41">
            <w:pPr>
              <w:jc w:val="both"/>
            </w:pPr>
            <w:r>
              <w:t>ОКПО</w:t>
            </w:r>
          </w:p>
          <w:p w14:paraId="18E23FE9" w14:textId="77777777" w:rsidR="00AF4E41" w:rsidRDefault="00AF4E41">
            <w:pPr>
              <w:jc w:val="both"/>
            </w:pPr>
            <w:r>
              <w:t>р/с</w:t>
            </w:r>
          </w:p>
          <w:p w14:paraId="3ABA9713" w14:textId="77777777" w:rsidR="00AF4E41" w:rsidRDefault="00AF4E41">
            <w:pPr>
              <w:jc w:val="both"/>
            </w:pPr>
            <w:r>
              <w:t>к/с</w:t>
            </w:r>
          </w:p>
          <w:p w14:paraId="23428E0B" w14:textId="77777777" w:rsidR="00AF4E41" w:rsidRDefault="00AF4E41">
            <w:pPr>
              <w:jc w:val="both"/>
            </w:pPr>
            <w:r>
              <w:t>Наименование банка</w:t>
            </w:r>
          </w:p>
          <w:p w14:paraId="4B50032D" w14:textId="77777777" w:rsidR="00AF4E41" w:rsidRDefault="00AF4E41">
            <w:pPr>
              <w:jc w:val="both"/>
            </w:pPr>
            <w:r>
              <w:lastRenderedPageBreak/>
              <w:t xml:space="preserve">БИК </w:t>
            </w:r>
          </w:p>
          <w:p w14:paraId="5796C49D" w14:textId="77777777" w:rsidR="00AF4E41" w:rsidRDefault="00AF4E41">
            <w:pPr>
              <w:jc w:val="both"/>
            </w:pPr>
            <w:r>
              <w:t xml:space="preserve">Адрес электронной почты </w:t>
            </w:r>
          </w:p>
          <w:p w14:paraId="4E01B11F" w14:textId="77777777" w:rsidR="00AF4E41" w:rsidRDefault="00AF4E41">
            <w:pPr>
              <w:jc w:val="both"/>
            </w:pPr>
          </w:p>
          <w:p w14:paraId="31F4D64B" w14:textId="77777777" w:rsidR="00AF4E41" w:rsidRDefault="00AF4E41">
            <w:pPr>
              <w:jc w:val="both"/>
            </w:pPr>
          </w:p>
          <w:p w14:paraId="18CDC188" w14:textId="77777777" w:rsidR="00AF4E41" w:rsidRDefault="00AF4E41">
            <w:pPr>
              <w:jc w:val="both"/>
            </w:pPr>
          </w:p>
          <w:p w14:paraId="2886406B" w14:textId="77777777" w:rsidR="00AF4E41" w:rsidRDefault="00AF4E41">
            <w:pPr>
              <w:jc w:val="both"/>
            </w:pPr>
          </w:p>
          <w:p w14:paraId="416223AF" w14:textId="77777777" w:rsidR="00AF4E41" w:rsidRDefault="00AF4E41">
            <w:pPr>
              <w:jc w:val="both"/>
            </w:pPr>
          </w:p>
          <w:p w14:paraId="6CFFD01B" w14:textId="77777777" w:rsidR="00AF4E41" w:rsidRDefault="00AF4E41">
            <w:pPr>
              <w:jc w:val="both"/>
            </w:pPr>
          </w:p>
          <w:p w14:paraId="2CDF8C5A" w14:textId="77777777" w:rsidR="00AF4E41" w:rsidRDefault="00AF4E41">
            <w:pPr>
              <w:jc w:val="both"/>
            </w:pPr>
          </w:p>
          <w:p w14:paraId="17182BF2" w14:textId="77777777" w:rsidR="00AF4E41" w:rsidRDefault="00AF4E41">
            <w:pPr>
              <w:jc w:val="both"/>
            </w:pPr>
          </w:p>
          <w:p w14:paraId="155A8ED3" w14:textId="77777777" w:rsidR="00AF4E41" w:rsidRDefault="00AF4E41">
            <w:pPr>
              <w:jc w:val="both"/>
            </w:pPr>
            <w:r>
              <w:t>Должность</w:t>
            </w:r>
          </w:p>
          <w:p w14:paraId="4E25F910" w14:textId="77777777" w:rsidR="00AF4E41" w:rsidRDefault="00AF4E41">
            <w:pPr>
              <w:jc w:val="both"/>
            </w:pPr>
          </w:p>
          <w:p w14:paraId="21D0AE6F" w14:textId="77777777" w:rsidR="00AF4E41" w:rsidRDefault="00AF4E41">
            <w:pPr>
              <w:jc w:val="both"/>
            </w:pPr>
            <w:r>
              <w:t xml:space="preserve"> __________________ Ф.И.О.</w:t>
            </w:r>
          </w:p>
          <w:p w14:paraId="5DC0A713" w14:textId="77777777" w:rsidR="00AF4E41" w:rsidRDefault="00AF4E41">
            <w:pPr>
              <w:autoSpaceDE w:val="0"/>
              <w:autoSpaceDN w:val="0"/>
              <w:adjustRightInd w:val="0"/>
              <w:jc w:val="both"/>
            </w:pPr>
            <w:r>
              <w:t xml:space="preserve"> "___" ____________ 2023 года</w:t>
            </w:r>
          </w:p>
          <w:p w14:paraId="42D65A12" w14:textId="77777777" w:rsidR="00AF4E41" w:rsidRDefault="00AF4E41">
            <w:pPr>
              <w:autoSpaceDE w:val="0"/>
              <w:autoSpaceDN w:val="0"/>
              <w:adjustRightInd w:val="0"/>
              <w:jc w:val="both"/>
            </w:pPr>
            <w:r>
              <w:t xml:space="preserve">      М.П.</w:t>
            </w: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77777777" w:rsidR="007E64D3" w:rsidRDefault="007E64D3" w:rsidP="00DB380D">
      <w:pPr>
        <w:jc w:val="right"/>
        <w:rPr>
          <w:rStyle w:val="FontStyle51"/>
          <w:b/>
          <w:sz w:val="24"/>
          <w:szCs w:val="24"/>
        </w:rPr>
      </w:pPr>
    </w:p>
    <w:p w14:paraId="4D1F2DB7" w14:textId="77777777" w:rsidR="00527EB6" w:rsidRDefault="00527EB6" w:rsidP="00DB380D">
      <w:pPr>
        <w:jc w:val="right"/>
        <w:rPr>
          <w:rStyle w:val="FontStyle51"/>
          <w:b/>
          <w:sz w:val="24"/>
          <w:szCs w:val="24"/>
        </w:rPr>
      </w:pPr>
    </w:p>
    <w:p w14:paraId="1FE6C98C" w14:textId="77777777" w:rsidR="008B40CB" w:rsidRDefault="008B40CB" w:rsidP="008B40CB">
      <w:pPr>
        <w:jc w:val="right"/>
      </w:pPr>
      <w:r>
        <w:t>Приложение № 1 к Контракту</w:t>
      </w:r>
    </w:p>
    <w:p w14:paraId="73CED281" w14:textId="478F2994" w:rsidR="008B40CB" w:rsidRDefault="008B40CB" w:rsidP="008B40CB">
      <w:pPr>
        <w:jc w:val="right"/>
      </w:pPr>
      <w:r>
        <w:t xml:space="preserve">  от «___» _______ 202</w:t>
      </w:r>
      <w:r w:rsidR="00F534F5">
        <w:t>3</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46A47D1B" w14:textId="7A645F26" w:rsidR="008B40CB" w:rsidRDefault="008B40CB">
            <w:pPr>
              <w:autoSpaceDE w:val="0"/>
              <w:autoSpaceDN w:val="0"/>
              <w:adjustRightInd w:val="0"/>
            </w:pPr>
            <w:r>
              <w:t>«___» ______ 202</w:t>
            </w:r>
            <w:r w:rsidR="00F534F5">
              <w:t>3</w:t>
            </w:r>
            <w:r>
              <w:t xml:space="preserve"> г.</w:t>
            </w:r>
          </w:p>
          <w:p w14:paraId="2F605AA3" w14:textId="77777777" w:rsidR="008B40CB" w:rsidRDefault="008B40CB">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2B049549" w14:textId="719A052C" w:rsidR="008B40CB" w:rsidRDefault="008B40CB">
            <w:pPr>
              <w:autoSpaceDE w:val="0"/>
              <w:autoSpaceDN w:val="0"/>
              <w:adjustRightInd w:val="0"/>
            </w:pPr>
            <w:r>
              <w:t>«__</w:t>
            </w:r>
            <w:proofErr w:type="gramStart"/>
            <w:r>
              <w:t>_»_</w:t>
            </w:r>
            <w:proofErr w:type="gramEnd"/>
            <w:r>
              <w:t>_____ 202</w:t>
            </w:r>
            <w:r w:rsidR="00F534F5">
              <w:t>3</w:t>
            </w:r>
            <w:r>
              <w:t xml:space="preserve"> г.</w:t>
            </w:r>
          </w:p>
          <w:p w14:paraId="69DFE942" w14:textId="77777777" w:rsidR="008B40CB" w:rsidRDefault="008B40CB">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2580B03C" w:rsidR="008B40CB" w:rsidRDefault="008B40CB" w:rsidP="008B40CB">
      <w:pPr>
        <w:jc w:val="right"/>
      </w:pPr>
      <w:r>
        <w:t>от «___» _______ 202</w:t>
      </w:r>
      <w:r w:rsidR="00F534F5">
        <w:t>3</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0EE56B67" w14:textId="32FAB837" w:rsidR="008B40CB" w:rsidRDefault="008B40CB">
            <w:pPr>
              <w:autoSpaceDE w:val="0"/>
              <w:autoSpaceDN w:val="0"/>
              <w:adjustRightInd w:val="0"/>
            </w:pPr>
            <w:r>
              <w:t>«___» ______ 202</w:t>
            </w:r>
            <w:r w:rsidR="00F534F5">
              <w:t>3</w:t>
            </w:r>
            <w:r>
              <w:t xml:space="preserve"> г.</w:t>
            </w:r>
          </w:p>
          <w:p w14:paraId="125606C4" w14:textId="77777777" w:rsidR="008B40CB" w:rsidRDefault="008B40CB">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5758A42" w14:textId="7B5CA3AF" w:rsidR="008B40CB" w:rsidRDefault="008B40CB">
            <w:pPr>
              <w:autoSpaceDE w:val="0"/>
              <w:autoSpaceDN w:val="0"/>
              <w:adjustRightInd w:val="0"/>
            </w:pPr>
            <w:r>
              <w:t>«__</w:t>
            </w:r>
            <w:proofErr w:type="gramStart"/>
            <w:r>
              <w:t>_»_</w:t>
            </w:r>
            <w:proofErr w:type="gramEnd"/>
            <w:r>
              <w:t>_____ 202</w:t>
            </w:r>
            <w:r w:rsidR="00F534F5">
              <w:t>3</w:t>
            </w:r>
            <w:r>
              <w:t xml:space="preserve"> г.</w:t>
            </w:r>
          </w:p>
          <w:p w14:paraId="0945ACA5" w14:textId="77777777" w:rsidR="008B40CB" w:rsidRDefault="008B40CB">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77777777" w:rsidR="008B40CB" w:rsidRDefault="008B40CB" w:rsidP="008B40CB">
      <w:pPr>
        <w:jc w:val="right"/>
      </w:pPr>
      <w:r>
        <w:t xml:space="preserve">  от «___» _______ 2022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6EA6257E" w:rsidR="008B40CB" w:rsidRDefault="008B40CB" w:rsidP="00D32A78">
            <w:pPr>
              <w:autoSpaceDE w:val="0"/>
              <w:autoSpaceDN w:val="0"/>
              <w:adjustRightInd w:val="0"/>
            </w:pPr>
            <w:r>
              <w:t>«___» ______ 202</w:t>
            </w:r>
            <w:r w:rsidR="00F534F5">
              <w:t>3</w:t>
            </w:r>
            <w:r>
              <w:t xml:space="preserve"> г.</w:t>
            </w: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39864231" w:rsidR="008B40CB" w:rsidRDefault="008B40CB" w:rsidP="00D32A78">
            <w:pPr>
              <w:autoSpaceDE w:val="0"/>
              <w:autoSpaceDN w:val="0"/>
              <w:adjustRightInd w:val="0"/>
            </w:pPr>
            <w:r>
              <w:t xml:space="preserve">                            «__</w:t>
            </w:r>
            <w:proofErr w:type="gramStart"/>
            <w:r>
              <w:t>_»_</w:t>
            </w:r>
            <w:proofErr w:type="gramEnd"/>
            <w:r>
              <w:t>_____ 202</w:t>
            </w:r>
            <w:r w:rsidR="00F534F5">
              <w:t>3</w:t>
            </w:r>
            <w:r>
              <w:t xml:space="preserve"> г.</w:t>
            </w:r>
          </w:p>
        </w:tc>
      </w:tr>
    </w:tbl>
    <w:p w14:paraId="591E71BA" w14:textId="77777777" w:rsidR="00DB380D" w:rsidRPr="007E64D3" w:rsidRDefault="00DB380D" w:rsidP="00D32A78">
      <w:pPr>
        <w:jc w:val="right"/>
        <w:rPr>
          <w:sz w:val="22"/>
          <w:szCs w:val="22"/>
        </w:rPr>
      </w:pPr>
    </w:p>
    <w:sectPr w:rsidR="00DB380D" w:rsidRPr="007E6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220908"/>
    <w:rsid w:val="0022634F"/>
    <w:rsid w:val="002801B2"/>
    <w:rsid w:val="00291C4A"/>
    <w:rsid w:val="0029410B"/>
    <w:rsid w:val="002B6F44"/>
    <w:rsid w:val="002C4806"/>
    <w:rsid w:val="002F5473"/>
    <w:rsid w:val="003130CC"/>
    <w:rsid w:val="00392AE0"/>
    <w:rsid w:val="003B4AE4"/>
    <w:rsid w:val="003C036B"/>
    <w:rsid w:val="003D6246"/>
    <w:rsid w:val="003F54F7"/>
    <w:rsid w:val="00402DFB"/>
    <w:rsid w:val="00425FFC"/>
    <w:rsid w:val="00432BB6"/>
    <w:rsid w:val="004710A0"/>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323CF"/>
    <w:rsid w:val="00882C6C"/>
    <w:rsid w:val="008A7628"/>
    <w:rsid w:val="008B40CB"/>
    <w:rsid w:val="008B66CB"/>
    <w:rsid w:val="008D1C79"/>
    <w:rsid w:val="008E2831"/>
    <w:rsid w:val="008E6167"/>
    <w:rsid w:val="009000F6"/>
    <w:rsid w:val="00954344"/>
    <w:rsid w:val="00965E06"/>
    <w:rsid w:val="00985CDB"/>
    <w:rsid w:val="009A476B"/>
    <w:rsid w:val="009B2FBC"/>
    <w:rsid w:val="00A04ADE"/>
    <w:rsid w:val="00A11AAA"/>
    <w:rsid w:val="00A50C17"/>
    <w:rsid w:val="00A55034"/>
    <w:rsid w:val="00A8257D"/>
    <w:rsid w:val="00AA1AF7"/>
    <w:rsid w:val="00AA70B7"/>
    <w:rsid w:val="00AC4232"/>
    <w:rsid w:val="00AF12E9"/>
    <w:rsid w:val="00AF4E41"/>
    <w:rsid w:val="00B015CD"/>
    <w:rsid w:val="00B309D3"/>
    <w:rsid w:val="00B46005"/>
    <w:rsid w:val="00B52B96"/>
    <w:rsid w:val="00B53249"/>
    <w:rsid w:val="00B6337C"/>
    <w:rsid w:val="00BB013F"/>
    <w:rsid w:val="00BE2EFB"/>
    <w:rsid w:val="00C65412"/>
    <w:rsid w:val="00C97A55"/>
    <w:rsid w:val="00D02EEF"/>
    <w:rsid w:val="00D32A78"/>
    <w:rsid w:val="00D904F5"/>
    <w:rsid w:val="00DB380D"/>
    <w:rsid w:val="00DC2C3F"/>
    <w:rsid w:val="00DC4DFF"/>
    <w:rsid w:val="00DF1DC9"/>
    <w:rsid w:val="00E05B86"/>
    <w:rsid w:val="00E25565"/>
    <w:rsid w:val="00E81F01"/>
    <w:rsid w:val="00E86F15"/>
    <w:rsid w:val="00EA2C10"/>
    <w:rsid w:val="00EC413F"/>
    <w:rsid w:val="00ED728F"/>
    <w:rsid w:val="00F3233E"/>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17</Pages>
  <Words>8039</Words>
  <Characters>45824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106</cp:revision>
  <cp:lastPrinted>2023-02-16T04:12:00Z</cp:lastPrinted>
  <dcterms:created xsi:type="dcterms:W3CDTF">2021-12-07T09:39:00Z</dcterms:created>
  <dcterms:modified xsi:type="dcterms:W3CDTF">2023-03-13T08:08:00Z</dcterms:modified>
</cp:coreProperties>
</file>