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7CB713" w:rsidR="0074703B" w:rsidRPr="002C4FBA" w:rsidRDefault="0074703B" w:rsidP="0074703B">
      <w:pPr>
        <w:jc w:val="right"/>
      </w:pPr>
      <w:r w:rsidRPr="002C4FBA">
        <w:rPr>
          <w:b/>
          <w:i/>
        </w:rPr>
        <w:t xml:space="preserve">                                             к </w:t>
      </w:r>
      <w:r w:rsidR="00645D01">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234B2B55"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4B7084" w:rsidRPr="004B7084">
        <w:rPr>
          <w:lang w:eastAsia="zh-CN"/>
        </w:rPr>
        <w:t>2332209011079220901001030000</w:t>
      </w:r>
      <w:r w:rsidR="00BA55D6">
        <w:rPr>
          <w:lang w:eastAsia="zh-CN"/>
        </w:rPr>
        <w:t>2</w:t>
      </w:r>
      <w:r w:rsidR="004B7084" w:rsidRPr="004B7084">
        <w:rPr>
          <w:lang w:eastAsia="zh-CN"/>
        </w:rPr>
        <w:t>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7479959"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F103E9" w:rsidRPr="00F103E9">
        <w:t>работ</w:t>
      </w:r>
      <w:r w:rsidR="00F103E9">
        <w:t>ы</w:t>
      </w:r>
      <w:r w:rsidR="00F103E9" w:rsidRPr="00F103E9">
        <w:t xml:space="preserve"> по ремонту </w:t>
      </w:r>
      <w:r w:rsidR="00FD1227">
        <w:t>искусственных неровностей и установке пешеходных ограждений перильного типа в рамках муниципальной программы «Повышение безопасности дорожного движения в городе Рубцовске» в 2023 году</w:t>
      </w:r>
      <w:r w:rsidR="00F103E9" w:rsidRPr="005123DE">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w:t>
      </w:r>
      <w:r w:rsidR="00645D01">
        <w:t>ом</w:t>
      </w:r>
      <w:r>
        <w:t xml:space="preserve"> (Приложени</w:t>
      </w:r>
      <w:r w:rsidR="00645D01">
        <w:t>е</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2D4D758"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C13B0C1" w14:textId="65678D1F" w:rsidR="0074703B" w:rsidRDefault="0074703B" w:rsidP="00421E5B">
      <w:pPr>
        <w:pStyle w:val="docdata"/>
        <w:spacing w:before="0" w:beforeAutospacing="0" w:after="0" w:afterAutospacing="0"/>
        <w:ind w:firstLine="709"/>
        <w:jc w:val="both"/>
      </w:pPr>
      <w:r w:rsidRPr="005123DE">
        <w:t>1.3. Место выполнения работ: Российск</w:t>
      </w:r>
      <w:r>
        <w:t>ая Федерация, Алтайский край, город</w:t>
      </w:r>
      <w:r w:rsidRPr="005123DE">
        <w:t xml:space="preserve"> Рубцовск,</w:t>
      </w:r>
      <w:r>
        <w:t xml:space="preserve"> </w:t>
      </w:r>
      <w:r w:rsidR="00FD1227">
        <w:t>улично-дорожная сеть</w:t>
      </w:r>
      <w:r w:rsidR="00421E5B">
        <w:t>.</w:t>
      </w:r>
    </w:p>
    <w:p w14:paraId="73DD311B" w14:textId="77777777" w:rsidR="00421E5B" w:rsidRPr="005123DE" w:rsidRDefault="00421E5B" w:rsidP="007E3735">
      <w:pPr>
        <w:pStyle w:val="docdata"/>
        <w:spacing w:before="0" w:beforeAutospacing="0" w:after="0" w:afterAutospacing="0"/>
        <w:ind w:firstLine="709"/>
        <w:jc w:val="both"/>
      </w:pP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lastRenderedPageBreak/>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4E7E65AD" w:rsidR="00202736" w:rsidRDefault="00202736" w:rsidP="00202736">
      <w:pPr>
        <w:widowControl w:val="0"/>
        <w:autoSpaceDE w:val="0"/>
        <w:autoSpaceDN w:val="0"/>
        <w:adjustRightInd w:val="0"/>
        <w:ind w:left="709"/>
        <w:jc w:val="both"/>
      </w:pPr>
      <w:r w:rsidRPr="007F1E52">
        <w:t xml:space="preserve">КБК: </w:t>
      </w:r>
      <w:r w:rsidR="00167E09" w:rsidRPr="00167E09">
        <w:t xml:space="preserve">303 </w:t>
      </w:r>
      <w:r w:rsidR="00106BCE">
        <w:t>0314</w:t>
      </w:r>
      <w:r w:rsidR="00167E09" w:rsidRPr="00167E09">
        <w:t xml:space="preserve"> </w:t>
      </w:r>
      <w:r w:rsidR="00106BCE">
        <w:t>1000</w:t>
      </w:r>
      <w:r w:rsidR="00FD1227">
        <w:t>1</w:t>
      </w:r>
      <w:r w:rsidR="00106BCE">
        <w:t>Р6099</w:t>
      </w:r>
      <w:r w:rsidR="00167E09" w:rsidRPr="00167E09">
        <w:t xml:space="preserve"> 244</w:t>
      </w:r>
      <w:r w:rsidR="007E3735">
        <w:t>.</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7F1E52">
        <w:t>ов</w:t>
      </w:r>
      <w:proofErr w:type="spellEnd"/>
      <w:r w:rsidRPr="007F1E52">
        <w:t>) о приемке, предусмотренного(</w:t>
      </w:r>
      <w:proofErr w:type="spellStart"/>
      <w:r w:rsidRPr="007F1E52">
        <w:t>ых</w:t>
      </w:r>
      <w:proofErr w:type="spellEnd"/>
      <w:r w:rsidRPr="007F1E52">
        <w:t>)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w:t>
      </w:r>
      <w:proofErr w:type="spellStart"/>
      <w:r w:rsidRPr="007F1E52">
        <w:t>ов</w:t>
      </w:r>
      <w:proofErr w:type="spellEnd"/>
      <w:r w:rsidRPr="007F1E52">
        <w:t>) о приемке, предусмотренного(</w:t>
      </w:r>
      <w:proofErr w:type="spellStart"/>
      <w:r w:rsidRPr="007F1E52">
        <w:t>ых</w:t>
      </w:r>
      <w:proofErr w:type="spellEnd"/>
      <w:r w:rsidRPr="007F1E52">
        <w:t>)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lastRenderedPageBreak/>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lastRenderedPageBreak/>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lastRenderedPageBreak/>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w:t>
      </w:r>
      <w:r w:rsidRPr="00C22A94">
        <w:lastRenderedPageBreak/>
        <w:t>угроза аварии или несчастного случая стали известны или должны были быть известны Подрядчику.</w:t>
      </w:r>
    </w:p>
    <w:p w14:paraId="4BB67FA7" w14:textId="2E20B898"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работы,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работ только после приемки Заказчиком скрытых работ и составления актов </w:t>
      </w:r>
      <w:r w:rsidRPr="008C56F6">
        <w:lastRenderedPageBreak/>
        <w:t xml:space="preserve">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19C4BA04" w:rsidR="00756FD7" w:rsidRDefault="00756FD7" w:rsidP="00756FD7">
      <w:pPr>
        <w:numPr>
          <w:ilvl w:val="1"/>
          <w:numId w:val="34"/>
        </w:numPr>
        <w:ind w:left="0" w:firstLine="709"/>
        <w:jc w:val="both"/>
      </w:pPr>
      <w:r>
        <w:t xml:space="preserve">Срок выполнения работ: </w:t>
      </w:r>
      <w:r w:rsidR="00463367">
        <w:t>в течение 30 (тридцати) календарных дней с даты заключения Контракта</w:t>
      </w:r>
      <w:r>
        <w:t>.</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w:t>
      </w:r>
      <w:r w:rsidRPr="007F1E52">
        <w:rPr>
          <w:color w:val="000000"/>
        </w:rPr>
        <w:lastRenderedPageBreak/>
        <w:t>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w:t>
      </w:r>
      <w:r w:rsidRPr="007F1E52">
        <w:rPr>
          <w:color w:val="000000"/>
        </w:rPr>
        <w:lastRenderedPageBreak/>
        <w:t>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1B9EB5B6" w:rsidR="00202736" w:rsidRPr="007F1E52" w:rsidRDefault="00202736" w:rsidP="00202736">
      <w:pPr>
        <w:shd w:val="clear" w:color="auto" w:fill="FFFFFF"/>
        <w:tabs>
          <w:tab w:val="left" w:pos="1260"/>
        </w:tabs>
        <w:ind w:firstLine="709"/>
        <w:jc w:val="both"/>
        <w:rPr>
          <w:color w:val="000000"/>
        </w:rPr>
      </w:pPr>
      <w:r w:rsidRPr="007F1E52">
        <w:rPr>
          <w:color w:val="000000"/>
        </w:rPr>
        <w:t>сдача и приемка работы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4483DEA8"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rsidR="00463367">
        <w:t>12</w:t>
      </w:r>
      <w:r>
        <w:t xml:space="preserve"> месяц</w:t>
      </w:r>
      <w:r w:rsidR="00463367">
        <w:t>ев</w:t>
      </w:r>
      <w:r w:rsidRPr="008A5664">
        <w:t>.</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sidRPr="008A5664">
        <w:lastRenderedPageBreak/>
        <w:t xml:space="preserve">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285D1274"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 xml:space="preserve">а </w:t>
      </w:r>
      <w:proofErr w:type="gramStart"/>
      <w:r w:rsidRPr="007F1E52">
        <w:t>составляет</w:t>
      </w:r>
      <w:r>
        <w:t>:_</w:t>
      </w:r>
      <w:proofErr w:type="gramEnd"/>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w:t>
      </w:r>
      <w:r w:rsidRPr="00202736">
        <w:lastRenderedPageBreak/>
        <w:t>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w:t>
      </w:r>
      <w:r w:rsidRPr="007F1E52">
        <w:rPr>
          <w:kern w:val="16"/>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77777777"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lastRenderedPageBreak/>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lastRenderedPageBreak/>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66D7CEF"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Pr>
          <w:color w:val="000000"/>
        </w:rPr>
        <w:t xml:space="preserve">             </w:t>
      </w:r>
      <w:r w:rsidRPr="007F1E52">
        <w:rPr>
          <w:color w:val="000000"/>
        </w:rPr>
        <w:t xml:space="preserve">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lastRenderedPageBreak/>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w:t>
      </w:r>
      <w:r w:rsidRPr="00C22A94">
        <w:lastRenderedPageBreak/>
        <w:t>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lastRenderedPageBreak/>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 xml:space="preserve">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Pr="00DE684F">
        <w:rPr>
          <w:iCs/>
        </w:rPr>
        <w:t>неосвобождении</w:t>
      </w:r>
      <w:proofErr w:type="spellEnd"/>
      <w:r w:rsidRPr="00DE684F">
        <w:rPr>
          <w:iCs/>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lastRenderedPageBreak/>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0D669D55"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7D7BDF">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w:t>
      </w:r>
      <w:proofErr w:type="gramStart"/>
      <w:r w:rsidRPr="00DE684F">
        <w:t>Контрактов</w:t>
      </w:r>
      <w:proofErr w:type="gramEnd"/>
      <w:r w:rsidRPr="00DE684F">
        <w:t xml:space="preserve">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w:t>
      </w:r>
      <w:r w:rsidRPr="00CD3DEB">
        <w:lastRenderedPageBreak/>
        <w:t xml:space="preserve">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14"/>
        <w:gridCol w:w="2977"/>
        <w:gridCol w:w="1276"/>
        <w:gridCol w:w="992"/>
      </w:tblGrid>
      <w:tr w:rsidR="00463367" w:rsidRPr="00463367" w14:paraId="13A312CA" w14:textId="77777777" w:rsidTr="00D27F1F">
        <w:tc>
          <w:tcPr>
            <w:tcW w:w="709" w:type="dxa"/>
            <w:tcBorders>
              <w:top w:val="single" w:sz="4" w:space="0" w:color="auto"/>
              <w:left w:val="single" w:sz="4" w:space="0" w:color="auto"/>
              <w:bottom w:val="single" w:sz="4" w:space="0" w:color="auto"/>
              <w:right w:val="single" w:sz="4" w:space="0" w:color="auto"/>
            </w:tcBorders>
            <w:hideMark/>
          </w:tcPr>
          <w:p w14:paraId="068BF1A9" w14:textId="77777777" w:rsidR="00463367" w:rsidRPr="00463367" w:rsidRDefault="00463367" w:rsidP="00463367">
            <w:pPr>
              <w:ind w:firstLine="709"/>
              <w:jc w:val="both"/>
              <w:rPr>
                <w:bCs/>
                <w:sz w:val="22"/>
                <w:szCs w:val="22"/>
                <w:lang w:eastAsia="en-US"/>
              </w:rPr>
            </w:pPr>
            <w:r w:rsidRPr="00463367">
              <w:rPr>
                <w:bCs/>
                <w:sz w:val="22"/>
                <w:szCs w:val="22"/>
                <w:lang w:eastAsia="en-US"/>
              </w:rPr>
              <w:t>№ № п/п</w:t>
            </w:r>
          </w:p>
        </w:tc>
        <w:tc>
          <w:tcPr>
            <w:tcW w:w="3714" w:type="dxa"/>
            <w:tcBorders>
              <w:top w:val="single" w:sz="4" w:space="0" w:color="auto"/>
              <w:left w:val="single" w:sz="4" w:space="0" w:color="auto"/>
              <w:bottom w:val="single" w:sz="4" w:space="0" w:color="auto"/>
              <w:right w:val="single" w:sz="4" w:space="0" w:color="auto"/>
            </w:tcBorders>
            <w:hideMark/>
          </w:tcPr>
          <w:p w14:paraId="41C296DE" w14:textId="77777777" w:rsidR="00463367" w:rsidRPr="00463367" w:rsidRDefault="00463367" w:rsidP="00463367">
            <w:pPr>
              <w:ind w:firstLine="35"/>
              <w:jc w:val="center"/>
              <w:rPr>
                <w:bCs/>
                <w:sz w:val="22"/>
                <w:szCs w:val="22"/>
                <w:lang w:eastAsia="en-US"/>
              </w:rPr>
            </w:pPr>
            <w:r w:rsidRPr="00463367">
              <w:rPr>
                <w:bCs/>
                <w:sz w:val="22"/>
                <w:szCs w:val="22"/>
                <w:lang w:eastAsia="en-US"/>
              </w:rPr>
              <w:t>Наименование товара, работы, услуги</w:t>
            </w:r>
          </w:p>
        </w:tc>
        <w:tc>
          <w:tcPr>
            <w:tcW w:w="2977" w:type="dxa"/>
            <w:tcBorders>
              <w:top w:val="single" w:sz="4" w:space="0" w:color="auto"/>
              <w:left w:val="single" w:sz="4" w:space="0" w:color="auto"/>
              <w:bottom w:val="single" w:sz="4" w:space="0" w:color="auto"/>
              <w:right w:val="single" w:sz="4" w:space="0" w:color="auto"/>
            </w:tcBorders>
            <w:hideMark/>
          </w:tcPr>
          <w:p w14:paraId="61229E82" w14:textId="77777777" w:rsidR="00463367" w:rsidRPr="00463367" w:rsidRDefault="00463367" w:rsidP="00463367">
            <w:pPr>
              <w:ind w:firstLine="33"/>
              <w:jc w:val="center"/>
              <w:rPr>
                <w:bCs/>
                <w:sz w:val="22"/>
                <w:szCs w:val="22"/>
                <w:lang w:eastAsia="en-US"/>
              </w:rPr>
            </w:pPr>
            <w:r w:rsidRPr="00463367">
              <w:rPr>
                <w:bCs/>
                <w:sz w:val="22"/>
                <w:szCs w:val="22"/>
                <w:lang w:eastAsia="en-US"/>
              </w:rPr>
              <w:t>Код в соответствии с</w:t>
            </w:r>
          </w:p>
          <w:p w14:paraId="0827D598" w14:textId="77777777" w:rsidR="00463367" w:rsidRPr="00463367" w:rsidRDefault="00463367" w:rsidP="00463367">
            <w:pPr>
              <w:jc w:val="both"/>
              <w:rPr>
                <w:bCs/>
                <w:sz w:val="22"/>
                <w:szCs w:val="22"/>
                <w:lang w:eastAsia="en-US"/>
              </w:rPr>
            </w:pPr>
            <w:r w:rsidRPr="00463367">
              <w:rPr>
                <w:bCs/>
                <w:sz w:val="22"/>
                <w:szCs w:val="22"/>
                <w:lang w:eastAsia="en-US"/>
              </w:rPr>
              <w:t xml:space="preserve">       КТРУ</w:t>
            </w:r>
            <w:r w:rsidRPr="00463367">
              <w:rPr>
                <w:b/>
                <w:bCs/>
                <w:sz w:val="22"/>
                <w:szCs w:val="22"/>
                <w:lang w:eastAsia="en-US"/>
              </w:rPr>
              <w:t>/</w:t>
            </w:r>
            <w:r w:rsidRPr="00463367">
              <w:rPr>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7B39DF10" w14:textId="77777777" w:rsidR="00463367" w:rsidRPr="00463367" w:rsidRDefault="00463367" w:rsidP="00463367">
            <w:pPr>
              <w:jc w:val="center"/>
              <w:rPr>
                <w:bCs/>
                <w:sz w:val="22"/>
                <w:szCs w:val="22"/>
                <w:lang w:eastAsia="en-US"/>
              </w:rPr>
            </w:pPr>
            <w:r w:rsidRPr="00463367">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62F6783" w14:textId="77777777" w:rsidR="00463367" w:rsidRPr="00463367" w:rsidRDefault="00463367" w:rsidP="00463367">
            <w:pPr>
              <w:jc w:val="center"/>
              <w:rPr>
                <w:bCs/>
                <w:sz w:val="22"/>
                <w:szCs w:val="22"/>
                <w:lang w:eastAsia="en-US"/>
              </w:rPr>
            </w:pPr>
            <w:r w:rsidRPr="00463367">
              <w:rPr>
                <w:bCs/>
                <w:sz w:val="22"/>
                <w:szCs w:val="22"/>
                <w:lang w:eastAsia="en-US"/>
              </w:rPr>
              <w:t>Кол-во</w:t>
            </w:r>
          </w:p>
        </w:tc>
      </w:tr>
      <w:tr w:rsidR="00463367" w:rsidRPr="00463367" w14:paraId="2CFF57CD" w14:textId="77777777" w:rsidTr="00D27F1F">
        <w:trPr>
          <w:trHeight w:val="874"/>
        </w:trPr>
        <w:tc>
          <w:tcPr>
            <w:tcW w:w="709" w:type="dxa"/>
            <w:tcBorders>
              <w:top w:val="single" w:sz="4" w:space="0" w:color="auto"/>
              <w:left w:val="single" w:sz="4" w:space="0" w:color="auto"/>
              <w:bottom w:val="single" w:sz="4" w:space="0" w:color="auto"/>
              <w:right w:val="single" w:sz="4" w:space="0" w:color="auto"/>
            </w:tcBorders>
            <w:hideMark/>
          </w:tcPr>
          <w:p w14:paraId="72148F25" w14:textId="77777777" w:rsidR="00463367" w:rsidRPr="00463367" w:rsidRDefault="00463367" w:rsidP="00463367">
            <w:pPr>
              <w:ind w:left="-392" w:firstLine="368"/>
              <w:jc w:val="center"/>
              <w:rPr>
                <w:bCs/>
                <w:sz w:val="22"/>
                <w:szCs w:val="22"/>
                <w:lang w:eastAsia="en-US"/>
              </w:rPr>
            </w:pPr>
            <w:r w:rsidRPr="00463367">
              <w:rPr>
                <w:bCs/>
                <w:sz w:val="22"/>
                <w:szCs w:val="22"/>
                <w:lang w:eastAsia="en-US"/>
              </w:rPr>
              <w:t>1.</w:t>
            </w:r>
          </w:p>
        </w:tc>
        <w:tc>
          <w:tcPr>
            <w:tcW w:w="3714" w:type="dxa"/>
            <w:tcBorders>
              <w:top w:val="single" w:sz="4" w:space="0" w:color="auto"/>
              <w:left w:val="single" w:sz="4" w:space="0" w:color="auto"/>
              <w:bottom w:val="single" w:sz="4" w:space="0" w:color="auto"/>
              <w:right w:val="single" w:sz="4" w:space="0" w:color="auto"/>
            </w:tcBorders>
            <w:hideMark/>
          </w:tcPr>
          <w:p w14:paraId="19C46E63" w14:textId="20E81102" w:rsidR="00463367" w:rsidRPr="00463367" w:rsidRDefault="00463367" w:rsidP="00463367">
            <w:pPr>
              <w:ind w:firstLine="33"/>
              <w:jc w:val="center"/>
              <w:rPr>
                <w:sz w:val="22"/>
                <w:szCs w:val="22"/>
                <w:lang w:eastAsia="en-US"/>
              </w:rPr>
            </w:pPr>
            <w:r w:rsidRPr="00463367">
              <w:rPr>
                <w:bCs/>
                <w:sz w:val="22"/>
                <w:szCs w:val="22"/>
                <w:lang w:eastAsia="en-US"/>
              </w:rPr>
              <w:t>Выполнение работ по ремонту искусственных неровностей и установке пешеходных ограждений перильного типа в рамках муниципальной программы "Повышение безопасности дорожного движения в городе Рубцовск</w:t>
            </w:r>
            <w:r w:rsidR="00E11CBA">
              <w:rPr>
                <w:bCs/>
                <w:sz w:val="22"/>
                <w:szCs w:val="22"/>
                <w:lang w:eastAsia="en-US"/>
              </w:rPr>
              <w:t>е</w:t>
            </w:r>
            <w:r w:rsidRPr="00463367">
              <w:rPr>
                <w:bCs/>
                <w:sz w:val="22"/>
                <w:szCs w:val="22"/>
                <w:lang w:eastAsia="en-US"/>
              </w:rPr>
              <w:t>" в 2023 году</w:t>
            </w:r>
          </w:p>
        </w:tc>
        <w:tc>
          <w:tcPr>
            <w:tcW w:w="2977" w:type="dxa"/>
            <w:tcBorders>
              <w:top w:val="nil"/>
              <w:left w:val="nil"/>
              <w:bottom w:val="single" w:sz="8" w:space="0" w:color="auto"/>
              <w:right w:val="single" w:sz="8" w:space="0" w:color="auto"/>
            </w:tcBorders>
            <w:hideMark/>
          </w:tcPr>
          <w:p w14:paraId="1FCB8DD4" w14:textId="77777777" w:rsidR="00463367" w:rsidRPr="00463367" w:rsidRDefault="00463367" w:rsidP="00463367">
            <w:pPr>
              <w:ind w:firstLine="33"/>
              <w:jc w:val="center"/>
              <w:rPr>
                <w:bCs/>
                <w:sz w:val="22"/>
                <w:szCs w:val="22"/>
                <w:lang w:eastAsia="en-US"/>
              </w:rPr>
            </w:pPr>
            <w:r w:rsidRPr="00463367">
              <w:rPr>
                <w:bCs/>
                <w:sz w:val="22"/>
                <w:szCs w:val="22"/>
                <w:lang w:eastAsia="en-US"/>
              </w:rPr>
              <w:t xml:space="preserve">42.11.20.300 </w:t>
            </w:r>
          </w:p>
          <w:p w14:paraId="5F0CCAE4" w14:textId="77777777" w:rsidR="00463367" w:rsidRPr="00463367" w:rsidRDefault="00463367" w:rsidP="00463367">
            <w:pPr>
              <w:ind w:firstLine="33"/>
              <w:jc w:val="center"/>
              <w:rPr>
                <w:bCs/>
                <w:sz w:val="22"/>
                <w:szCs w:val="22"/>
                <w:lang w:eastAsia="en-US"/>
              </w:rPr>
            </w:pPr>
            <w:r w:rsidRPr="00463367">
              <w:rPr>
                <w:bCs/>
                <w:sz w:val="22"/>
                <w:szCs w:val="22"/>
                <w:lang w:eastAsia="en-US"/>
              </w:rPr>
              <w:t>Работы по содержанию автомобильных дорог Эта группировка также включает: - паспортизацию автомобильных дорог и искусственных сооружений</w:t>
            </w:r>
          </w:p>
        </w:tc>
        <w:tc>
          <w:tcPr>
            <w:tcW w:w="1276" w:type="dxa"/>
            <w:tcBorders>
              <w:top w:val="single" w:sz="4" w:space="0" w:color="auto"/>
              <w:left w:val="single" w:sz="4" w:space="0" w:color="auto"/>
              <w:bottom w:val="single" w:sz="4" w:space="0" w:color="auto"/>
              <w:right w:val="single" w:sz="4" w:space="0" w:color="auto"/>
            </w:tcBorders>
            <w:hideMark/>
          </w:tcPr>
          <w:p w14:paraId="08D0749C" w14:textId="77777777" w:rsidR="00463367" w:rsidRPr="00463367" w:rsidRDefault="00463367" w:rsidP="00463367">
            <w:pPr>
              <w:jc w:val="center"/>
              <w:rPr>
                <w:bCs/>
                <w:sz w:val="22"/>
                <w:szCs w:val="22"/>
                <w:lang w:eastAsia="en-US"/>
              </w:rPr>
            </w:pPr>
            <w:r w:rsidRPr="00463367">
              <w:rPr>
                <w:bCs/>
                <w:sz w:val="22"/>
                <w:szCs w:val="22"/>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401627BD" w14:textId="77777777" w:rsidR="00463367" w:rsidRPr="00463367" w:rsidRDefault="00463367" w:rsidP="00463367">
            <w:pPr>
              <w:jc w:val="center"/>
              <w:rPr>
                <w:bCs/>
                <w:sz w:val="22"/>
                <w:szCs w:val="22"/>
                <w:lang w:eastAsia="en-US"/>
              </w:rPr>
            </w:pPr>
            <w:r w:rsidRPr="00463367">
              <w:rPr>
                <w:bCs/>
                <w:sz w:val="22"/>
                <w:szCs w:val="22"/>
                <w:lang w:eastAsia="en-US"/>
              </w:rPr>
              <w:t>1</w:t>
            </w:r>
          </w:p>
        </w:tc>
      </w:tr>
    </w:tbl>
    <w:p w14:paraId="5AD81AA7" w14:textId="77777777" w:rsidR="00463367" w:rsidRPr="00463367" w:rsidRDefault="00463367" w:rsidP="00463367">
      <w:pPr>
        <w:ind w:firstLine="709"/>
        <w:jc w:val="both"/>
      </w:pPr>
    </w:p>
    <w:p w14:paraId="2F8367F0" w14:textId="77777777" w:rsidR="00463367" w:rsidRPr="00463367" w:rsidRDefault="00463367" w:rsidP="00463367">
      <w:pPr>
        <w:numPr>
          <w:ilvl w:val="0"/>
          <w:numId w:val="40"/>
        </w:numPr>
        <w:spacing w:after="200" w:line="276" w:lineRule="auto"/>
        <w:contextualSpacing/>
        <w:rPr>
          <w:b/>
          <w:sz w:val="22"/>
          <w:szCs w:val="22"/>
        </w:rPr>
      </w:pPr>
      <w:r w:rsidRPr="00463367">
        <w:rPr>
          <w:b/>
          <w:sz w:val="22"/>
          <w:szCs w:val="22"/>
        </w:rPr>
        <w:t>Перечень и объем работ:</w:t>
      </w:r>
    </w:p>
    <w:p w14:paraId="5F3731E9" w14:textId="77777777" w:rsidR="00463367" w:rsidRPr="00463367" w:rsidRDefault="00463367" w:rsidP="00463367">
      <w:pPr>
        <w:ind w:left="720"/>
        <w:contextualSpacing/>
        <w:jc w:val="center"/>
        <w:rPr>
          <w:b/>
          <w:sz w:val="22"/>
          <w:szCs w:val="22"/>
        </w:rPr>
      </w:pPr>
      <w:r w:rsidRPr="00463367">
        <w:rPr>
          <w:b/>
          <w:sz w:val="22"/>
          <w:szCs w:val="22"/>
        </w:rPr>
        <w:t xml:space="preserve">                                                                                                                                      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1134"/>
        <w:gridCol w:w="1194"/>
        <w:gridCol w:w="2066"/>
      </w:tblGrid>
      <w:tr w:rsidR="00463367" w:rsidRPr="00463367" w14:paraId="34AF4014" w14:textId="77777777" w:rsidTr="009D6382">
        <w:tc>
          <w:tcPr>
            <w:tcW w:w="709" w:type="dxa"/>
          </w:tcPr>
          <w:p w14:paraId="63829BAC" w14:textId="77777777" w:rsidR="00463367" w:rsidRPr="00463367" w:rsidRDefault="00463367" w:rsidP="00463367">
            <w:pPr>
              <w:jc w:val="center"/>
            </w:pPr>
            <w:r w:rsidRPr="00463367">
              <w:t>№ п/п</w:t>
            </w:r>
          </w:p>
        </w:tc>
        <w:tc>
          <w:tcPr>
            <w:tcW w:w="4536" w:type="dxa"/>
          </w:tcPr>
          <w:p w14:paraId="249B0222" w14:textId="77777777" w:rsidR="00463367" w:rsidRPr="00463367" w:rsidRDefault="00463367" w:rsidP="00463367">
            <w:pPr>
              <w:jc w:val="center"/>
            </w:pPr>
            <w:r w:rsidRPr="00463367">
              <w:t>Наименование</w:t>
            </w:r>
          </w:p>
        </w:tc>
        <w:tc>
          <w:tcPr>
            <w:tcW w:w="1134" w:type="dxa"/>
          </w:tcPr>
          <w:p w14:paraId="69AD945C" w14:textId="77777777" w:rsidR="00463367" w:rsidRPr="00463367" w:rsidRDefault="00463367" w:rsidP="00463367">
            <w:pPr>
              <w:jc w:val="center"/>
            </w:pPr>
            <w:r w:rsidRPr="00463367">
              <w:t>Ед. изм.</w:t>
            </w:r>
          </w:p>
        </w:tc>
        <w:tc>
          <w:tcPr>
            <w:tcW w:w="1194" w:type="dxa"/>
          </w:tcPr>
          <w:p w14:paraId="43218E99" w14:textId="77777777" w:rsidR="00463367" w:rsidRPr="00463367" w:rsidRDefault="00463367" w:rsidP="00463367">
            <w:pPr>
              <w:jc w:val="center"/>
            </w:pPr>
            <w:r w:rsidRPr="00463367">
              <w:t>Кол-во</w:t>
            </w:r>
          </w:p>
        </w:tc>
        <w:tc>
          <w:tcPr>
            <w:tcW w:w="2066" w:type="dxa"/>
          </w:tcPr>
          <w:p w14:paraId="7968631D" w14:textId="77777777" w:rsidR="00463367" w:rsidRPr="00463367" w:rsidRDefault="00463367" w:rsidP="00463367">
            <w:pPr>
              <w:jc w:val="center"/>
            </w:pPr>
            <w:r w:rsidRPr="00463367">
              <w:t>Место проведения работ</w:t>
            </w:r>
          </w:p>
        </w:tc>
      </w:tr>
      <w:tr w:rsidR="00463367" w:rsidRPr="00463367" w14:paraId="5FC8073B" w14:textId="77777777" w:rsidTr="009D6382">
        <w:tc>
          <w:tcPr>
            <w:tcW w:w="709" w:type="dxa"/>
          </w:tcPr>
          <w:p w14:paraId="423A1283" w14:textId="77777777" w:rsidR="00463367" w:rsidRPr="00463367" w:rsidRDefault="00463367" w:rsidP="00463367">
            <w:pPr>
              <w:jc w:val="center"/>
            </w:pPr>
            <w:r w:rsidRPr="00463367">
              <w:t>1.</w:t>
            </w:r>
          </w:p>
        </w:tc>
        <w:tc>
          <w:tcPr>
            <w:tcW w:w="4536" w:type="dxa"/>
          </w:tcPr>
          <w:p w14:paraId="48E4FDDC" w14:textId="77777777" w:rsidR="00463367" w:rsidRPr="00463367" w:rsidRDefault="00463367" w:rsidP="00463367">
            <w:pPr>
              <w:jc w:val="center"/>
            </w:pPr>
            <w:r w:rsidRPr="00463367">
              <w:t>Ремонт искусственных дорожных неровностей</w:t>
            </w:r>
          </w:p>
        </w:tc>
        <w:tc>
          <w:tcPr>
            <w:tcW w:w="1134" w:type="dxa"/>
          </w:tcPr>
          <w:p w14:paraId="13EBCBB3" w14:textId="77777777" w:rsidR="00463367" w:rsidRPr="00463367" w:rsidRDefault="00463367" w:rsidP="00463367">
            <w:pPr>
              <w:jc w:val="center"/>
            </w:pPr>
            <w:r w:rsidRPr="00463367">
              <w:t>м²</w:t>
            </w:r>
          </w:p>
        </w:tc>
        <w:tc>
          <w:tcPr>
            <w:tcW w:w="1194" w:type="dxa"/>
          </w:tcPr>
          <w:p w14:paraId="57F23F48" w14:textId="77777777" w:rsidR="00463367" w:rsidRPr="00463367" w:rsidRDefault="00463367" w:rsidP="00463367">
            <w:pPr>
              <w:jc w:val="center"/>
            </w:pPr>
            <w:r w:rsidRPr="00463367">
              <w:t>33,4</w:t>
            </w:r>
          </w:p>
        </w:tc>
        <w:tc>
          <w:tcPr>
            <w:tcW w:w="2066" w:type="dxa"/>
          </w:tcPr>
          <w:p w14:paraId="0372A246" w14:textId="77777777" w:rsidR="00463367" w:rsidRPr="00463367" w:rsidRDefault="00463367" w:rsidP="00463367">
            <w:pPr>
              <w:jc w:val="center"/>
            </w:pPr>
            <w:r w:rsidRPr="00463367">
              <w:t>По заданию заказчика</w:t>
            </w:r>
          </w:p>
        </w:tc>
      </w:tr>
      <w:tr w:rsidR="00463367" w:rsidRPr="00463367" w14:paraId="0AC7D156" w14:textId="77777777" w:rsidTr="009D6382">
        <w:tc>
          <w:tcPr>
            <w:tcW w:w="709" w:type="dxa"/>
          </w:tcPr>
          <w:p w14:paraId="17CA5E4B" w14:textId="77777777" w:rsidR="00463367" w:rsidRPr="00463367" w:rsidRDefault="00463367" w:rsidP="00463367">
            <w:pPr>
              <w:jc w:val="center"/>
            </w:pPr>
            <w:r w:rsidRPr="00463367">
              <w:t>2.</w:t>
            </w:r>
          </w:p>
        </w:tc>
        <w:tc>
          <w:tcPr>
            <w:tcW w:w="4536" w:type="dxa"/>
          </w:tcPr>
          <w:p w14:paraId="49902063" w14:textId="77777777" w:rsidR="00463367" w:rsidRPr="00463367" w:rsidRDefault="00463367" w:rsidP="00463367">
            <w:pPr>
              <w:jc w:val="center"/>
            </w:pPr>
            <w:r w:rsidRPr="00463367">
              <w:t>Установка ограждений перильного типа (из давальческого материала)</w:t>
            </w:r>
          </w:p>
        </w:tc>
        <w:tc>
          <w:tcPr>
            <w:tcW w:w="1134" w:type="dxa"/>
          </w:tcPr>
          <w:p w14:paraId="39375832" w14:textId="77777777" w:rsidR="00463367" w:rsidRPr="00463367" w:rsidRDefault="00463367" w:rsidP="00463367">
            <w:pPr>
              <w:jc w:val="center"/>
            </w:pPr>
            <w:r w:rsidRPr="00463367">
              <w:t>м</w:t>
            </w:r>
          </w:p>
        </w:tc>
        <w:tc>
          <w:tcPr>
            <w:tcW w:w="1194" w:type="dxa"/>
          </w:tcPr>
          <w:p w14:paraId="1B3F5507" w14:textId="77777777" w:rsidR="00463367" w:rsidRPr="00463367" w:rsidRDefault="00463367" w:rsidP="00463367">
            <w:pPr>
              <w:jc w:val="center"/>
            </w:pPr>
            <w:r w:rsidRPr="00463367">
              <w:t>60</w:t>
            </w:r>
          </w:p>
        </w:tc>
        <w:tc>
          <w:tcPr>
            <w:tcW w:w="2066" w:type="dxa"/>
          </w:tcPr>
          <w:p w14:paraId="67AD9F5E" w14:textId="77777777" w:rsidR="00463367" w:rsidRPr="00463367" w:rsidRDefault="00463367" w:rsidP="00463367">
            <w:pPr>
              <w:jc w:val="center"/>
            </w:pPr>
            <w:r w:rsidRPr="00463367">
              <w:t>По заданию заказчика</w:t>
            </w:r>
          </w:p>
        </w:tc>
      </w:tr>
    </w:tbl>
    <w:p w14:paraId="2EB69135" w14:textId="77777777" w:rsidR="00463367" w:rsidRPr="00463367" w:rsidRDefault="00463367" w:rsidP="00463367">
      <w:pPr>
        <w:ind w:left="720"/>
        <w:contextualSpacing/>
        <w:rPr>
          <w:b/>
          <w:sz w:val="22"/>
          <w:szCs w:val="22"/>
        </w:rPr>
      </w:pPr>
    </w:p>
    <w:p w14:paraId="2CED643D" w14:textId="77777777" w:rsidR="00463367" w:rsidRPr="00463367" w:rsidRDefault="00463367" w:rsidP="00463367">
      <w:pPr>
        <w:ind w:firstLine="540"/>
        <w:jc w:val="both"/>
      </w:pPr>
      <w:r w:rsidRPr="00463367">
        <w:t>Выполняемые работы должны соответствовать объемам работ, представленным заказчиком в сметной документации.</w:t>
      </w:r>
    </w:p>
    <w:p w14:paraId="2A2B44AA" w14:textId="77777777" w:rsidR="00463367" w:rsidRPr="00463367" w:rsidRDefault="00463367" w:rsidP="00463367">
      <w:pPr>
        <w:ind w:firstLine="540"/>
        <w:jc w:val="both"/>
        <w:rPr>
          <w:b/>
          <w:u w:val="single"/>
        </w:rPr>
      </w:pPr>
      <w:r w:rsidRPr="00463367">
        <w:rPr>
          <w:b/>
          <w:u w:val="single"/>
        </w:rPr>
        <w:t>2. При выполнении работ соблюдать требования нормативных документов:</w:t>
      </w:r>
    </w:p>
    <w:p w14:paraId="58F5F2B1" w14:textId="77777777" w:rsidR="00463367" w:rsidRPr="00463367" w:rsidRDefault="00463367" w:rsidP="00463367">
      <w:pPr>
        <w:ind w:firstLine="709"/>
        <w:jc w:val="both"/>
      </w:pPr>
      <w:r w:rsidRPr="00463367">
        <w:t xml:space="preserve">Федеральный закон Российской Федерации от 10 декабря 1995 г. №196—ФЗ «О безопасности дорожного движения»;  </w:t>
      </w:r>
    </w:p>
    <w:p w14:paraId="6E6C4E55" w14:textId="77777777" w:rsidR="00463367" w:rsidRPr="00463367" w:rsidRDefault="00463367" w:rsidP="00463367">
      <w:pPr>
        <w:ind w:firstLine="709"/>
        <w:jc w:val="both"/>
      </w:pPr>
      <w:r w:rsidRPr="00463367">
        <w:t>ГОСТ Р52289-2019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061182" w14:textId="77777777" w:rsidR="00463367" w:rsidRPr="00463367" w:rsidRDefault="00463367" w:rsidP="00463367">
      <w:pPr>
        <w:ind w:firstLine="709"/>
        <w:jc w:val="both"/>
      </w:pPr>
      <w:r w:rsidRPr="00463367">
        <w:t>ГОСТ Р52605-2006 «Технические средства организации дорожного движения. Искусственные неровности. Общие технические требования. Правила применения.»</w:t>
      </w:r>
    </w:p>
    <w:p w14:paraId="1FDA812B" w14:textId="77777777" w:rsidR="00463367" w:rsidRPr="00463367" w:rsidRDefault="00463367" w:rsidP="00463367">
      <w:pPr>
        <w:ind w:firstLine="709"/>
        <w:jc w:val="both"/>
      </w:pPr>
      <w:r w:rsidRPr="00463367">
        <w:t>ГОСТ Р52290-2004 «Технические средства организации дорожного движения. Знаки дорожные. Общие технические требования».</w:t>
      </w:r>
    </w:p>
    <w:p w14:paraId="1C9A1967" w14:textId="77777777" w:rsidR="00463367" w:rsidRPr="00463367" w:rsidRDefault="00463367" w:rsidP="00463367">
      <w:pPr>
        <w:ind w:firstLine="540"/>
        <w:jc w:val="both"/>
      </w:pPr>
      <w:r w:rsidRPr="00463367">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14:paraId="5ECD4288" w14:textId="77777777" w:rsidR="00463367" w:rsidRPr="00463367" w:rsidRDefault="00463367" w:rsidP="00463367">
      <w:pPr>
        <w:ind w:firstLine="567"/>
        <w:jc w:val="both"/>
      </w:pPr>
      <w:r w:rsidRPr="00463367">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14:paraId="037E4B81" w14:textId="77777777" w:rsidR="00463367" w:rsidRPr="00463367" w:rsidRDefault="00463367" w:rsidP="00463367">
      <w:pPr>
        <w:tabs>
          <w:tab w:val="left" w:pos="3002"/>
        </w:tabs>
        <w:ind w:firstLine="540"/>
        <w:jc w:val="both"/>
      </w:pPr>
      <w:r w:rsidRPr="00463367">
        <w:rPr>
          <w:b/>
          <w:u w:val="single"/>
        </w:rPr>
        <w:t>3. Требования к безопасности работ:</w:t>
      </w:r>
      <w:r w:rsidRPr="00463367">
        <w:t xml:space="preserve"> 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СНиПа – 12-03-2001 «Обеспечение безопасности работ», «СНиПа – 12-04-2002 «Пожарная безопасность». 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14:paraId="1F233D27" w14:textId="77777777" w:rsidR="00463367" w:rsidRPr="00463367" w:rsidRDefault="00463367" w:rsidP="00463367">
      <w:pPr>
        <w:ind w:firstLine="540"/>
        <w:jc w:val="both"/>
      </w:pPr>
      <w:r w:rsidRPr="00463367">
        <w:rPr>
          <w:b/>
          <w:u w:val="single"/>
        </w:rPr>
        <w:t xml:space="preserve">4. Требования к сроку и (или) объему предоставления гарантий качества </w:t>
      </w:r>
      <w:proofErr w:type="gramStart"/>
      <w:r w:rsidRPr="00463367">
        <w:rPr>
          <w:b/>
          <w:u w:val="single"/>
        </w:rPr>
        <w:t xml:space="preserve">работ:  </w:t>
      </w:r>
      <w:r w:rsidRPr="00463367">
        <w:t>гарантии</w:t>
      </w:r>
      <w:proofErr w:type="gramEnd"/>
      <w:r w:rsidRPr="00463367">
        <w:t xml:space="preserve"> качества распространяются на все работы, выполняемые Подрядчиком. </w:t>
      </w:r>
    </w:p>
    <w:p w14:paraId="25EDB7DE" w14:textId="77777777" w:rsidR="00463367" w:rsidRPr="00463367" w:rsidRDefault="00463367" w:rsidP="00463367">
      <w:pPr>
        <w:ind w:firstLine="540"/>
        <w:jc w:val="both"/>
      </w:pPr>
      <w:r w:rsidRPr="00463367">
        <w:t>Срок гарантии качества результатов работ устанавливается 12 (двенадцать) месяцев с даты подписания сторонами акта о приемке выполненных работ.</w:t>
      </w:r>
    </w:p>
    <w:p w14:paraId="2BB38A0E" w14:textId="77777777" w:rsidR="00463367" w:rsidRPr="00463367" w:rsidRDefault="00463367" w:rsidP="00463367">
      <w:pPr>
        <w:ind w:firstLine="540"/>
        <w:jc w:val="both"/>
      </w:pPr>
      <w:r w:rsidRPr="00463367">
        <w:lastRenderedPageBreak/>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21C3FCBA" w14:textId="77777777" w:rsidR="00463367" w:rsidRPr="00463367" w:rsidRDefault="00463367" w:rsidP="00463367">
      <w:pPr>
        <w:widowControl w:val="0"/>
        <w:autoSpaceDE w:val="0"/>
        <w:contextualSpacing/>
        <w:jc w:val="both"/>
        <w:rPr>
          <w:i/>
          <w:sz w:val="22"/>
          <w:szCs w:val="22"/>
        </w:rPr>
      </w:pPr>
    </w:p>
    <w:p w14:paraId="5A1AAF19" w14:textId="4B7AF135" w:rsidR="00A612C9" w:rsidRDefault="00A612C9" w:rsidP="00DB380D">
      <w:pPr>
        <w:ind w:firstLine="709"/>
        <w:jc w:val="both"/>
        <w:rPr>
          <w:rFonts w:eastAsia="Calibri"/>
          <w:b/>
          <w:bCs/>
        </w:rPr>
      </w:pPr>
    </w:p>
    <w:p w14:paraId="468451F3" w14:textId="77777777" w:rsidR="004F0398" w:rsidRDefault="004F0398"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628FC6D0" w14:textId="40CAFA98" w:rsidR="00DB380D" w:rsidRDefault="00DB380D" w:rsidP="00DB380D">
      <w:pPr>
        <w:jc w:val="both"/>
      </w:pPr>
    </w:p>
    <w:p w14:paraId="4C9B0637" w14:textId="3F9C519C" w:rsidR="00DB380D" w:rsidRDefault="00DB380D" w:rsidP="00DB380D">
      <w:pPr>
        <w:jc w:val="right"/>
        <w:rPr>
          <w:rStyle w:val="FontStyle51"/>
          <w:b/>
          <w:sz w:val="24"/>
          <w:szCs w:val="24"/>
        </w:rPr>
      </w:pPr>
    </w:p>
    <w:p w14:paraId="6AF3B60B" w14:textId="77777777" w:rsidR="004F0398" w:rsidRDefault="004F0398"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229BC52D" w:rsidR="00DB380D" w:rsidRDefault="00DB380D" w:rsidP="00DB380D">
      <w:pPr>
        <w:jc w:val="both"/>
      </w:pPr>
    </w:p>
    <w:p w14:paraId="4CE80884" w14:textId="7C9BA07E" w:rsidR="004F0398" w:rsidRDefault="004F0398" w:rsidP="00DB380D">
      <w:pPr>
        <w:jc w:val="both"/>
      </w:pPr>
    </w:p>
    <w:p w14:paraId="7968FB3B" w14:textId="77777777" w:rsidR="004F0398" w:rsidRDefault="004F0398" w:rsidP="00DB380D">
      <w:pPr>
        <w:jc w:val="both"/>
      </w:pPr>
    </w:p>
    <w:p w14:paraId="3F3D70CB" w14:textId="25CC7190" w:rsidR="00DB380D" w:rsidRPr="00DB380D" w:rsidRDefault="00DB380D" w:rsidP="00DB380D">
      <w:pPr>
        <w:jc w:val="center"/>
        <w:rPr>
          <w:bCs/>
        </w:rPr>
      </w:pPr>
      <w:r w:rsidRPr="00DB380D">
        <w:rPr>
          <w:bCs/>
        </w:rPr>
        <w:t xml:space="preserve">Локальный сметный расчёт </w:t>
      </w:r>
      <w:r w:rsidR="0026233E">
        <w:rPr>
          <w:bCs/>
        </w:rPr>
        <w:t>№ 1</w:t>
      </w:r>
    </w:p>
    <w:p w14:paraId="28091B43" w14:textId="37B8083E" w:rsidR="00A240D6" w:rsidRPr="00A240D6" w:rsidRDefault="00A240D6" w:rsidP="00A2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240D6">
        <w:t>Выполнение работ по ремонту искусственных неровностей и установке пешеходных ограждений перильного типа в рамках муниципальной программы "Повышение безопасности дорожного движения в городе Рубцовск</w:t>
      </w:r>
      <w:r w:rsidR="00E11CBA">
        <w:t>е</w:t>
      </w:r>
      <w:r w:rsidRPr="00A240D6">
        <w:t>" в 2023 году</w:t>
      </w:r>
    </w:p>
    <w:p w14:paraId="1C076ADB" w14:textId="0799270D" w:rsidR="00E61226" w:rsidRDefault="00E61226" w:rsidP="00E61226">
      <w:pPr>
        <w:ind w:firstLine="709"/>
        <w:jc w:val="center"/>
        <w:rPr>
          <w:rFonts w:eastAsia="Calibri"/>
        </w:rPr>
      </w:pPr>
    </w:p>
    <w:p w14:paraId="197BDB64" w14:textId="77777777" w:rsidR="004F0398" w:rsidRPr="00E61226" w:rsidRDefault="004F0398"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0F13A9"/>
    <w:rsid w:val="00106BCE"/>
    <w:rsid w:val="00114FA2"/>
    <w:rsid w:val="001454A5"/>
    <w:rsid w:val="00152857"/>
    <w:rsid w:val="00167E09"/>
    <w:rsid w:val="001D7926"/>
    <w:rsid w:val="00202736"/>
    <w:rsid w:val="0026233E"/>
    <w:rsid w:val="002C4806"/>
    <w:rsid w:val="003553B7"/>
    <w:rsid w:val="00386956"/>
    <w:rsid w:val="00392AE0"/>
    <w:rsid w:val="00393870"/>
    <w:rsid w:val="00395BCC"/>
    <w:rsid w:val="003B4AE4"/>
    <w:rsid w:val="003E34EA"/>
    <w:rsid w:val="00402DFB"/>
    <w:rsid w:val="004113FB"/>
    <w:rsid w:val="00421E5B"/>
    <w:rsid w:val="00425FFC"/>
    <w:rsid w:val="00432BB6"/>
    <w:rsid w:val="00455C3C"/>
    <w:rsid w:val="00463367"/>
    <w:rsid w:val="004710A0"/>
    <w:rsid w:val="004B7084"/>
    <w:rsid w:val="004F0398"/>
    <w:rsid w:val="004F55C9"/>
    <w:rsid w:val="00527EB6"/>
    <w:rsid w:val="0056493F"/>
    <w:rsid w:val="005F5685"/>
    <w:rsid w:val="00622963"/>
    <w:rsid w:val="00645D01"/>
    <w:rsid w:val="006724B7"/>
    <w:rsid w:val="006822D7"/>
    <w:rsid w:val="006F1F21"/>
    <w:rsid w:val="007324E2"/>
    <w:rsid w:val="0074703B"/>
    <w:rsid w:val="00756FD7"/>
    <w:rsid w:val="007C2BEF"/>
    <w:rsid w:val="007D7BDF"/>
    <w:rsid w:val="007E3735"/>
    <w:rsid w:val="007F682E"/>
    <w:rsid w:val="008323CF"/>
    <w:rsid w:val="00855C6D"/>
    <w:rsid w:val="008A7628"/>
    <w:rsid w:val="008E2831"/>
    <w:rsid w:val="008E6167"/>
    <w:rsid w:val="00902062"/>
    <w:rsid w:val="0094314B"/>
    <w:rsid w:val="00965E06"/>
    <w:rsid w:val="00985CDB"/>
    <w:rsid w:val="009B2FBC"/>
    <w:rsid w:val="009B4223"/>
    <w:rsid w:val="00A04ADE"/>
    <w:rsid w:val="00A11AAA"/>
    <w:rsid w:val="00A240D6"/>
    <w:rsid w:val="00A50C17"/>
    <w:rsid w:val="00A612C9"/>
    <w:rsid w:val="00AA1AF7"/>
    <w:rsid w:val="00AA70B7"/>
    <w:rsid w:val="00AB40F5"/>
    <w:rsid w:val="00B52B96"/>
    <w:rsid w:val="00B61058"/>
    <w:rsid w:val="00B6337C"/>
    <w:rsid w:val="00B73ABD"/>
    <w:rsid w:val="00B77879"/>
    <w:rsid w:val="00BA55D6"/>
    <w:rsid w:val="00BB013F"/>
    <w:rsid w:val="00BE1E84"/>
    <w:rsid w:val="00BF743F"/>
    <w:rsid w:val="00C4662E"/>
    <w:rsid w:val="00D02053"/>
    <w:rsid w:val="00D02EEF"/>
    <w:rsid w:val="00D27F1F"/>
    <w:rsid w:val="00D56505"/>
    <w:rsid w:val="00D904F5"/>
    <w:rsid w:val="00DB380D"/>
    <w:rsid w:val="00DC2C3F"/>
    <w:rsid w:val="00E05B86"/>
    <w:rsid w:val="00E11CBA"/>
    <w:rsid w:val="00E13D07"/>
    <w:rsid w:val="00E24A49"/>
    <w:rsid w:val="00E25565"/>
    <w:rsid w:val="00E61226"/>
    <w:rsid w:val="00E81F01"/>
    <w:rsid w:val="00F103E9"/>
    <w:rsid w:val="00F3233E"/>
    <w:rsid w:val="00FA25CD"/>
    <w:rsid w:val="00FD1227"/>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10328</Words>
  <Characters>58871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33</cp:revision>
  <cp:lastPrinted>2023-09-26T02:17:00Z</cp:lastPrinted>
  <dcterms:created xsi:type="dcterms:W3CDTF">2023-06-08T03:59:00Z</dcterms:created>
  <dcterms:modified xsi:type="dcterms:W3CDTF">2023-09-26T02:18:00Z</dcterms:modified>
</cp:coreProperties>
</file>