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63" w:rsidRPr="00B1250F" w:rsidRDefault="000E6763" w:rsidP="000E6763">
      <w:pPr>
        <w:pStyle w:val="HTML"/>
        <w:shd w:val="clear" w:color="auto" w:fill="FFFFFF"/>
        <w:jc w:val="right"/>
        <w:rPr>
          <w:rStyle w:val="s10"/>
          <w:rFonts w:ascii="Times New Roman" w:hAnsi="Times New Roman" w:cs="Times New Roman"/>
          <w:b/>
          <w:bCs/>
          <w:color w:val="22272F"/>
        </w:rPr>
      </w:pPr>
      <w:r w:rsidRPr="00B1250F">
        <w:rPr>
          <w:rStyle w:val="s10"/>
          <w:rFonts w:ascii="Times New Roman" w:hAnsi="Times New Roman" w:cs="Times New Roman"/>
          <w:b/>
          <w:bCs/>
          <w:color w:val="22272F"/>
        </w:rPr>
        <w:t xml:space="preserve">Приложение 5 </w:t>
      </w:r>
    </w:p>
    <w:p w:rsidR="0031717B" w:rsidRPr="00B1250F" w:rsidRDefault="000E6763" w:rsidP="000E6763">
      <w:pPr>
        <w:pStyle w:val="HTML"/>
        <w:shd w:val="clear" w:color="auto" w:fill="FFFFFF"/>
        <w:jc w:val="right"/>
        <w:rPr>
          <w:rStyle w:val="s10"/>
          <w:rFonts w:ascii="Times New Roman" w:hAnsi="Times New Roman" w:cs="Times New Roman"/>
          <w:b/>
          <w:bCs/>
          <w:color w:val="22272F"/>
        </w:rPr>
      </w:pPr>
      <w:r w:rsidRPr="00B1250F">
        <w:rPr>
          <w:rStyle w:val="s10"/>
          <w:rFonts w:ascii="Times New Roman" w:hAnsi="Times New Roman" w:cs="Times New Roman"/>
          <w:b/>
          <w:bCs/>
          <w:color w:val="22272F"/>
        </w:rPr>
        <w:t>к  Извещению об осуществлении закупки</w:t>
      </w:r>
    </w:p>
    <w:p w:rsidR="000E6763" w:rsidRPr="00B1250F" w:rsidRDefault="000E6763" w:rsidP="002B03ED">
      <w:pPr>
        <w:pStyle w:val="HTML"/>
        <w:shd w:val="clear" w:color="auto" w:fill="FFFFFF"/>
        <w:jc w:val="center"/>
        <w:rPr>
          <w:rStyle w:val="s10"/>
          <w:rFonts w:ascii="Times New Roman" w:hAnsi="Times New Roman" w:cs="Times New Roman"/>
          <w:b/>
          <w:bCs/>
        </w:rPr>
      </w:pPr>
    </w:p>
    <w:p w:rsidR="000E6763" w:rsidRPr="00B1250F" w:rsidRDefault="000E6763"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Fonts w:ascii="Times New Roman" w:hAnsi="Times New Roman" w:cs="Times New Roman"/>
        </w:rPr>
      </w:pPr>
      <w:r w:rsidRPr="00B1250F">
        <w:rPr>
          <w:rStyle w:val="s10"/>
          <w:rFonts w:ascii="Times New Roman" w:hAnsi="Times New Roman" w:cs="Times New Roman"/>
          <w:b/>
          <w:bCs/>
        </w:rPr>
        <w:t>ПОРЯДОК</w:t>
      </w:r>
    </w:p>
    <w:p w:rsidR="002B03ED" w:rsidRPr="00B1250F" w:rsidRDefault="002B03ED" w:rsidP="002B03ED">
      <w:pPr>
        <w:pStyle w:val="HTML"/>
        <w:shd w:val="clear" w:color="auto" w:fill="FFFFFF"/>
        <w:jc w:val="center"/>
        <w:rPr>
          <w:rStyle w:val="s10"/>
          <w:rFonts w:ascii="Times New Roman" w:hAnsi="Times New Roman" w:cs="Times New Roman"/>
          <w:b/>
          <w:bCs/>
        </w:rPr>
      </w:pPr>
      <w:r w:rsidRPr="00B1250F">
        <w:rPr>
          <w:rStyle w:val="s10"/>
          <w:rFonts w:ascii="Times New Roman" w:hAnsi="Times New Roman" w:cs="Times New Roman"/>
          <w:b/>
          <w:bCs/>
        </w:rPr>
        <w:t>рассмотрения и оценки заявок на участие в конкурсе</w:t>
      </w:r>
    </w:p>
    <w:p w:rsidR="000E6763" w:rsidRPr="00B1250F" w:rsidRDefault="000E6763" w:rsidP="002B03ED">
      <w:pPr>
        <w:pStyle w:val="HTML"/>
        <w:shd w:val="clear" w:color="auto" w:fill="FFFFFF"/>
        <w:jc w:val="center"/>
        <w:rPr>
          <w:rStyle w:val="s10"/>
          <w:rFonts w:ascii="Times New Roman" w:hAnsi="Times New Roman" w:cs="Times New Roman"/>
          <w:b/>
          <w:bCs/>
        </w:rPr>
      </w:pPr>
    </w:p>
    <w:p w:rsidR="000E6763" w:rsidRPr="00B1250F" w:rsidRDefault="000E6763"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Fonts w:ascii="Times New Roman" w:hAnsi="Times New Roman" w:cs="Times New Roman"/>
        </w:rPr>
      </w:pPr>
      <w:r w:rsidRPr="00B1250F">
        <w:rPr>
          <w:rStyle w:val="s10"/>
          <w:rFonts w:ascii="Times New Roman" w:hAnsi="Times New Roman" w:cs="Times New Roman"/>
          <w:b/>
          <w:bCs/>
        </w:rPr>
        <w:t>I. Информация о заказчике и закупке товаров, работ, услуг для обеспечения государственных</w:t>
      </w:r>
    </w:p>
    <w:p w:rsidR="002B03ED" w:rsidRPr="00B1250F" w:rsidRDefault="002B03ED" w:rsidP="002B03ED">
      <w:pPr>
        <w:pStyle w:val="HTML"/>
        <w:shd w:val="clear" w:color="auto" w:fill="FFFFFF"/>
        <w:jc w:val="center"/>
        <w:rPr>
          <w:rStyle w:val="s10"/>
          <w:rFonts w:ascii="Times New Roman" w:hAnsi="Times New Roman" w:cs="Times New Roman"/>
          <w:b/>
          <w:bCs/>
        </w:rPr>
      </w:pPr>
      <w:r w:rsidRPr="00B1250F">
        <w:rPr>
          <w:rStyle w:val="s10"/>
          <w:rFonts w:ascii="Times New Roman" w:hAnsi="Times New Roman" w:cs="Times New Roman"/>
          <w:b/>
          <w:bCs/>
        </w:rPr>
        <w:t>и муниципальных нужд (далее - закупка)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0"/>
        <w:gridCol w:w="4933"/>
        <w:gridCol w:w="2409"/>
        <w:gridCol w:w="2462"/>
      </w:tblGrid>
      <w:tr w:rsidR="002B03ED" w:rsidRPr="00B1250F" w:rsidTr="00A16195">
        <w:tc>
          <w:tcPr>
            <w:tcW w:w="5240" w:type="dxa"/>
            <w:tcBorders>
              <w:top w:val="nil"/>
              <w:left w:val="nil"/>
              <w:bottom w:val="nil"/>
              <w:right w:val="nil"/>
            </w:tcBorders>
            <w:shd w:val="clear" w:color="auto" w:fill="auto"/>
          </w:tcPr>
          <w:p w:rsidR="002B03ED" w:rsidRPr="00B1250F" w:rsidRDefault="002B03ED" w:rsidP="00802D77"/>
        </w:tc>
        <w:tc>
          <w:tcPr>
            <w:tcW w:w="4933" w:type="dxa"/>
            <w:tcBorders>
              <w:top w:val="nil"/>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p>
        </w:tc>
        <w:tc>
          <w:tcPr>
            <w:tcW w:w="2458" w:type="dxa"/>
            <w:tcBorders>
              <w:left w:val="single" w:sz="4" w:space="0" w:color="auto"/>
            </w:tcBorders>
            <w:shd w:val="clear" w:color="auto" w:fill="auto"/>
          </w:tcPr>
          <w:p w:rsidR="002B03ED" w:rsidRPr="00B1250F" w:rsidRDefault="002B03ED" w:rsidP="00802D77">
            <w:pPr>
              <w:jc w:val="center"/>
            </w:pPr>
            <w:r w:rsidRPr="00B1250F">
              <w:t>Коды</w:t>
            </w:r>
          </w:p>
        </w:tc>
      </w:tr>
      <w:tr w:rsidR="002B03ED" w:rsidRPr="00B1250F" w:rsidTr="00A16195">
        <w:trPr>
          <w:trHeight w:val="508"/>
        </w:trPr>
        <w:tc>
          <w:tcPr>
            <w:tcW w:w="5240" w:type="dxa"/>
            <w:vMerge w:val="restart"/>
            <w:tcBorders>
              <w:top w:val="nil"/>
              <w:left w:val="nil"/>
              <w:bottom w:val="nil"/>
              <w:right w:val="nil"/>
            </w:tcBorders>
            <w:shd w:val="clear" w:color="auto" w:fill="auto"/>
          </w:tcPr>
          <w:p w:rsidR="002B03ED" w:rsidRPr="00B1250F" w:rsidRDefault="002B03ED" w:rsidP="00802D77">
            <w:r w:rsidRPr="00B1250F">
              <w:t>Полное наименование</w:t>
            </w:r>
          </w:p>
        </w:tc>
        <w:tc>
          <w:tcPr>
            <w:tcW w:w="4933" w:type="dxa"/>
            <w:vMerge w:val="restart"/>
            <w:tcBorders>
              <w:top w:val="nil"/>
              <w:left w:val="nil"/>
              <w:bottom w:val="single" w:sz="4" w:space="0" w:color="auto"/>
              <w:right w:val="nil"/>
            </w:tcBorders>
            <w:shd w:val="clear" w:color="auto" w:fill="auto"/>
          </w:tcPr>
          <w:p w:rsidR="002B03ED" w:rsidRPr="00B1250F" w:rsidRDefault="000E6763" w:rsidP="00802D77">
            <w:pPr>
              <w:rPr>
                <w:spacing w:val="-6"/>
                <w:u w:val="single"/>
              </w:rPr>
            </w:pPr>
            <w:r w:rsidRPr="00B1250F">
              <w:rPr>
                <w:sz w:val="24"/>
                <w:szCs w:val="24"/>
              </w:rPr>
              <w:t>Администрация города Рубцовска Алтайского края</w:t>
            </w:r>
          </w:p>
        </w:tc>
        <w:tc>
          <w:tcPr>
            <w:tcW w:w="2409" w:type="dxa"/>
            <w:tcBorders>
              <w:top w:val="nil"/>
              <w:left w:val="nil"/>
              <w:bottom w:val="nil"/>
              <w:right w:val="single" w:sz="4" w:space="0" w:color="auto"/>
            </w:tcBorders>
            <w:shd w:val="clear" w:color="auto" w:fill="auto"/>
            <w:vAlign w:val="center"/>
          </w:tcPr>
          <w:p w:rsidR="002B03ED" w:rsidRPr="00B1250F" w:rsidRDefault="002B03ED" w:rsidP="00802D77">
            <w:pPr>
              <w:jc w:val="right"/>
            </w:pPr>
            <w:r w:rsidRPr="00B1250F">
              <w:t>ИНН</w:t>
            </w:r>
          </w:p>
        </w:tc>
        <w:tc>
          <w:tcPr>
            <w:tcW w:w="2458" w:type="dxa"/>
            <w:tcBorders>
              <w:left w:val="single" w:sz="4" w:space="0" w:color="auto"/>
            </w:tcBorders>
            <w:shd w:val="clear" w:color="auto" w:fill="auto"/>
            <w:vAlign w:val="center"/>
          </w:tcPr>
          <w:p w:rsidR="002B03ED" w:rsidRPr="00B1250F" w:rsidRDefault="000E6763" w:rsidP="00802D77">
            <w:pPr>
              <w:jc w:val="center"/>
            </w:pPr>
            <w:r w:rsidRPr="00B1250F">
              <w:t>2209011079</w:t>
            </w:r>
          </w:p>
        </w:tc>
      </w:tr>
      <w:tr w:rsidR="002B03ED" w:rsidRPr="00B1250F" w:rsidTr="00A16195">
        <w:trPr>
          <w:trHeight w:val="508"/>
        </w:trPr>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single" w:sz="4" w:space="0" w:color="auto"/>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vAlign w:val="center"/>
          </w:tcPr>
          <w:p w:rsidR="002B03ED" w:rsidRPr="00B1250F" w:rsidRDefault="002B03ED" w:rsidP="00802D77">
            <w:pPr>
              <w:jc w:val="right"/>
            </w:pPr>
            <w:r w:rsidRPr="00B1250F">
              <w:t>КПП</w:t>
            </w:r>
          </w:p>
        </w:tc>
        <w:tc>
          <w:tcPr>
            <w:tcW w:w="2458" w:type="dxa"/>
            <w:tcBorders>
              <w:left w:val="single" w:sz="4" w:space="0" w:color="auto"/>
              <w:bottom w:val="single" w:sz="4" w:space="0" w:color="auto"/>
            </w:tcBorders>
            <w:shd w:val="clear" w:color="auto" w:fill="auto"/>
            <w:vAlign w:val="center"/>
          </w:tcPr>
          <w:p w:rsidR="002B03ED" w:rsidRPr="00B1250F" w:rsidRDefault="000E6763" w:rsidP="00802D77">
            <w:pPr>
              <w:jc w:val="center"/>
            </w:pPr>
            <w:r w:rsidRPr="00B1250F">
              <w:t>220901001</w:t>
            </w:r>
          </w:p>
        </w:tc>
      </w:tr>
      <w:tr w:rsidR="002B03ED" w:rsidRPr="00B1250F" w:rsidTr="00A16195">
        <w:tc>
          <w:tcPr>
            <w:tcW w:w="5240" w:type="dxa"/>
            <w:vMerge w:val="restart"/>
            <w:tcBorders>
              <w:top w:val="nil"/>
              <w:left w:val="nil"/>
              <w:bottom w:val="nil"/>
              <w:right w:val="nil"/>
            </w:tcBorders>
            <w:shd w:val="clear" w:color="auto" w:fill="auto"/>
          </w:tcPr>
          <w:p w:rsidR="002B03ED" w:rsidRPr="00B1250F" w:rsidRDefault="002B03ED" w:rsidP="00802D77">
            <w:r w:rsidRPr="00B1250F">
              <w:t>Место нахождения, телефон, адрес электронной почты</w:t>
            </w:r>
          </w:p>
        </w:tc>
        <w:tc>
          <w:tcPr>
            <w:tcW w:w="4933" w:type="dxa"/>
            <w:vMerge w:val="restart"/>
            <w:tcBorders>
              <w:top w:val="single" w:sz="4" w:space="0" w:color="auto"/>
              <w:left w:val="nil"/>
              <w:bottom w:val="single" w:sz="4" w:space="0" w:color="auto"/>
              <w:right w:val="nil"/>
            </w:tcBorders>
            <w:shd w:val="clear" w:color="auto" w:fill="auto"/>
          </w:tcPr>
          <w:p w:rsidR="000E6763" w:rsidRPr="00B1250F" w:rsidRDefault="000E6763" w:rsidP="000E6763">
            <w:pPr>
              <w:rPr>
                <w:sz w:val="24"/>
                <w:szCs w:val="24"/>
              </w:rPr>
            </w:pPr>
            <w:r w:rsidRPr="00B1250F">
              <w:rPr>
                <w:sz w:val="24"/>
                <w:szCs w:val="24"/>
              </w:rPr>
              <w:t xml:space="preserve">658200, Алтайский край, город Рубцовск, </w:t>
            </w:r>
          </w:p>
          <w:p w:rsidR="000E6763" w:rsidRPr="00B1250F" w:rsidRDefault="000E6763" w:rsidP="000E6763">
            <w:pPr>
              <w:rPr>
                <w:sz w:val="24"/>
                <w:szCs w:val="24"/>
              </w:rPr>
            </w:pPr>
            <w:r w:rsidRPr="00B1250F">
              <w:rPr>
                <w:sz w:val="24"/>
                <w:szCs w:val="24"/>
              </w:rPr>
              <w:t>пр. Ленина, 130</w:t>
            </w:r>
          </w:p>
          <w:p w:rsidR="000E6763" w:rsidRPr="00B1250F" w:rsidRDefault="000E6763" w:rsidP="000E6763">
            <w:pPr>
              <w:rPr>
                <w:sz w:val="24"/>
                <w:szCs w:val="24"/>
              </w:rPr>
            </w:pPr>
            <w:proofErr w:type="spellStart"/>
            <w:r w:rsidRPr="00B1250F">
              <w:rPr>
                <w:sz w:val="24"/>
                <w:szCs w:val="24"/>
              </w:rPr>
              <w:t>конт</w:t>
            </w:r>
            <w:proofErr w:type="spellEnd"/>
            <w:r w:rsidRPr="00B1250F">
              <w:rPr>
                <w:sz w:val="24"/>
                <w:szCs w:val="24"/>
              </w:rPr>
              <w:t xml:space="preserve">. телефон: 8(38557) 96409 </w:t>
            </w:r>
          </w:p>
          <w:p w:rsidR="002B03ED" w:rsidRPr="00B1250F" w:rsidRDefault="000E6763" w:rsidP="000E6763">
            <w:pPr>
              <w:rPr>
                <w:u w:val="single"/>
              </w:rPr>
            </w:pPr>
            <w:r w:rsidRPr="00B1250F">
              <w:rPr>
                <w:sz w:val="24"/>
                <w:szCs w:val="24"/>
                <w:lang w:val="en-US"/>
              </w:rPr>
              <w:t>E</w:t>
            </w:r>
            <w:r w:rsidRPr="00B1250F">
              <w:rPr>
                <w:sz w:val="24"/>
                <w:szCs w:val="24"/>
              </w:rPr>
              <w:t>-</w:t>
            </w:r>
            <w:r w:rsidRPr="00B1250F">
              <w:rPr>
                <w:sz w:val="24"/>
                <w:szCs w:val="24"/>
                <w:lang w:val="en-US"/>
              </w:rPr>
              <w:t>mail</w:t>
            </w:r>
            <w:r w:rsidRPr="00B1250F">
              <w:rPr>
                <w:sz w:val="24"/>
                <w:szCs w:val="24"/>
              </w:rPr>
              <w:t xml:space="preserve">: </w:t>
            </w:r>
            <w:r w:rsidRPr="00B1250F">
              <w:rPr>
                <w:sz w:val="24"/>
                <w:szCs w:val="24"/>
                <w:lang w:val="en-US"/>
              </w:rPr>
              <w:t>zakaz</w:t>
            </w:r>
            <w:r w:rsidRPr="00B1250F">
              <w:rPr>
                <w:sz w:val="24"/>
                <w:szCs w:val="24"/>
              </w:rPr>
              <w:t>@</w:t>
            </w:r>
            <w:r w:rsidRPr="00B1250F">
              <w:rPr>
                <w:sz w:val="24"/>
                <w:szCs w:val="24"/>
                <w:lang w:val="en-US"/>
              </w:rPr>
              <w:t>rubtsovsk</w:t>
            </w:r>
            <w:r w:rsidRPr="00B1250F">
              <w:rPr>
                <w:sz w:val="24"/>
                <w:szCs w:val="24"/>
              </w:rPr>
              <w:t>.</w:t>
            </w:r>
            <w:r w:rsidRPr="00B1250F">
              <w:rPr>
                <w:sz w:val="24"/>
                <w:szCs w:val="24"/>
                <w:lang w:val="en-US"/>
              </w:rPr>
              <w:t>org</w:t>
            </w: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по ОКТМО</w:t>
            </w:r>
          </w:p>
        </w:tc>
        <w:tc>
          <w:tcPr>
            <w:tcW w:w="2458" w:type="dxa"/>
            <w:tcBorders>
              <w:left w:val="single" w:sz="4" w:space="0" w:color="auto"/>
              <w:bottom w:val="nil"/>
            </w:tcBorders>
            <w:shd w:val="clear" w:color="auto" w:fill="auto"/>
          </w:tcPr>
          <w:p w:rsidR="002B03ED" w:rsidRPr="00B1250F" w:rsidRDefault="000E6763" w:rsidP="00802D77">
            <w:pPr>
              <w:jc w:val="center"/>
            </w:pPr>
            <w:r w:rsidRPr="00B1250F">
              <w:rPr>
                <w:sz w:val="24"/>
                <w:szCs w:val="24"/>
              </w:rPr>
              <w:t>01716000</w:t>
            </w:r>
          </w:p>
        </w:tc>
      </w:tr>
      <w:tr w:rsidR="002B03ED" w:rsidRPr="00B1250F" w:rsidTr="00A16195">
        <w:tc>
          <w:tcPr>
            <w:tcW w:w="5240" w:type="dxa"/>
            <w:vMerge/>
            <w:tcBorders>
              <w:top w:val="nil"/>
              <w:left w:val="nil"/>
              <w:bottom w:val="nil"/>
              <w:right w:val="nil"/>
            </w:tcBorders>
            <w:shd w:val="clear" w:color="auto" w:fill="auto"/>
          </w:tcPr>
          <w:p w:rsidR="002B03ED" w:rsidRPr="00B1250F" w:rsidRDefault="002B03ED" w:rsidP="00802D77"/>
        </w:tc>
        <w:tc>
          <w:tcPr>
            <w:tcW w:w="4933" w:type="dxa"/>
            <w:vMerge/>
            <w:tcBorders>
              <w:top w:val="nil"/>
              <w:left w:val="nil"/>
              <w:bottom w:val="single" w:sz="4" w:space="0" w:color="auto"/>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p>
        </w:tc>
        <w:tc>
          <w:tcPr>
            <w:tcW w:w="2458" w:type="dxa"/>
            <w:tcBorders>
              <w:top w:val="nil"/>
              <w:left w:val="single" w:sz="4" w:space="0" w:color="auto"/>
            </w:tcBorders>
            <w:shd w:val="clear" w:color="auto" w:fill="auto"/>
          </w:tcPr>
          <w:p w:rsidR="002B03ED" w:rsidRPr="00B1250F" w:rsidRDefault="002B03ED" w:rsidP="00802D77">
            <w:pPr>
              <w:jc w:val="center"/>
            </w:pPr>
          </w:p>
        </w:tc>
      </w:tr>
      <w:tr w:rsidR="002B03ED" w:rsidRPr="00B1250F" w:rsidTr="00A16195">
        <w:tc>
          <w:tcPr>
            <w:tcW w:w="5240" w:type="dxa"/>
            <w:vMerge w:val="restart"/>
            <w:tcBorders>
              <w:top w:val="nil"/>
              <w:left w:val="nil"/>
              <w:bottom w:val="nil"/>
              <w:right w:val="nil"/>
            </w:tcBorders>
            <w:shd w:val="clear" w:color="auto" w:fill="auto"/>
          </w:tcPr>
          <w:p w:rsidR="002B03ED" w:rsidRPr="00B1250F" w:rsidRDefault="002B03ED" w:rsidP="00802D77">
            <w:r w:rsidRPr="00B1250F">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4933" w:type="dxa"/>
            <w:vMerge w:val="restart"/>
            <w:tcBorders>
              <w:top w:val="single" w:sz="4" w:space="0" w:color="auto"/>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ИНН</w:t>
            </w: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КПП</w:t>
            </w: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bottom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val="restart"/>
            <w:tcBorders>
              <w:top w:val="nil"/>
              <w:left w:val="nil"/>
              <w:bottom w:val="nil"/>
              <w:right w:val="nil"/>
            </w:tcBorders>
            <w:shd w:val="clear" w:color="auto" w:fill="auto"/>
          </w:tcPr>
          <w:p w:rsidR="002B03ED" w:rsidRPr="00B1250F" w:rsidRDefault="002B03ED" w:rsidP="00802D77">
            <w:r w:rsidRPr="00B1250F">
              <w:t>Место нахождения, телефон, адрес электронной почты</w:t>
            </w:r>
          </w:p>
        </w:tc>
        <w:tc>
          <w:tcPr>
            <w:tcW w:w="4933" w:type="dxa"/>
            <w:vMerge w:val="restart"/>
            <w:tcBorders>
              <w:top w:val="nil"/>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по ОКТМО</w:t>
            </w:r>
          </w:p>
        </w:tc>
        <w:tc>
          <w:tcPr>
            <w:tcW w:w="2458" w:type="dxa"/>
            <w:tcBorders>
              <w:left w:val="single" w:sz="4" w:space="0" w:color="auto"/>
              <w:bottom w:val="nil"/>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single" w:sz="4" w:space="0" w:color="auto"/>
              <w:right w:val="nil"/>
            </w:tcBorders>
            <w:shd w:val="clear" w:color="auto" w:fill="auto"/>
          </w:tcPr>
          <w:p w:rsidR="002B03ED" w:rsidRPr="00B1250F" w:rsidRDefault="002B03ED" w:rsidP="00802D77">
            <w:pPr>
              <w:rPr>
                <w:lang w:val="en-US"/>
              </w:rPr>
            </w:pPr>
          </w:p>
        </w:tc>
        <w:tc>
          <w:tcPr>
            <w:tcW w:w="2409" w:type="dxa"/>
            <w:tcBorders>
              <w:top w:val="nil"/>
              <w:left w:val="nil"/>
              <w:bottom w:val="single" w:sz="4" w:space="0" w:color="auto"/>
              <w:right w:val="single" w:sz="4" w:space="0" w:color="auto"/>
            </w:tcBorders>
            <w:shd w:val="clear" w:color="auto" w:fill="auto"/>
          </w:tcPr>
          <w:p w:rsidR="002B03ED" w:rsidRPr="00B1250F" w:rsidRDefault="002B03ED" w:rsidP="00802D77">
            <w:pPr>
              <w:jc w:val="right"/>
              <w:rPr>
                <w:lang w:val="en-US"/>
              </w:rPr>
            </w:pPr>
          </w:p>
        </w:tc>
        <w:tc>
          <w:tcPr>
            <w:tcW w:w="2458" w:type="dxa"/>
            <w:tcBorders>
              <w:top w:val="nil"/>
              <w:left w:val="single" w:sz="4" w:space="0" w:color="auto"/>
              <w:bottom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tcBorders>
              <w:top w:val="nil"/>
              <w:left w:val="nil"/>
              <w:bottom w:val="nil"/>
              <w:right w:val="single" w:sz="4" w:space="0" w:color="auto"/>
            </w:tcBorders>
            <w:shd w:val="clear" w:color="auto" w:fill="auto"/>
          </w:tcPr>
          <w:p w:rsidR="002B03ED" w:rsidRPr="00B1250F" w:rsidRDefault="002B03ED" w:rsidP="00802D77">
            <w:r w:rsidRPr="00B1250F">
              <w:t>Наименование объекта закупки</w:t>
            </w:r>
          </w:p>
        </w:tc>
        <w:tc>
          <w:tcPr>
            <w:tcW w:w="9804" w:type="dxa"/>
            <w:gridSpan w:val="3"/>
            <w:tcBorders>
              <w:left w:val="single" w:sz="4" w:space="0" w:color="auto"/>
            </w:tcBorders>
            <w:shd w:val="clear" w:color="auto" w:fill="auto"/>
          </w:tcPr>
          <w:p w:rsidR="000E6763" w:rsidRPr="00B1250F" w:rsidRDefault="000E6763" w:rsidP="000E6763">
            <w:pPr>
              <w:rPr>
                <w:sz w:val="24"/>
                <w:szCs w:val="24"/>
              </w:rPr>
            </w:pPr>
            <w:r w:rsidRPr="00B1250F">
              <w:rPr>
                <w:sz w:val="24"/>
                <w:szCs w:val="24"/>
              </w:rPr>
              <w:t>Оказание услуг по разработке документов территориального планирования и градостроительного зонирования муниципального образования город Рубцовск Алтайского края</w:t>
            </w:r>
          </w:p>
          <w:p w:rsidR="002B03ED" w:rsidRPr="00B1250F" w:rsidRDefault="002B03ED" w:rsidP="00802D77">
            <w:pPr>
              <w:rPr>
                <w:sz w:val="24"/>
                <w:szCs w:val="24"/>
              </w:rPr>
            </w:pPr>
          </w:p>
          <w:p w:rsidR="00A16195" w:rsidRPr="00B1250F" w:rsidRDefault="00A16195" w:rsidP="00802D77">
            <w:pPr>
              <w:rPr>
                <w:sz w:val="24"/>
                <w:szCs w:val="24"/>
              </w:rPr>
            </w:pPr>
          </w:p>
        </w:tc>
      </w:tr>
    </w:tbl>
    <w:p w:rsidR="002B03ED" w:rsidRPr="00B1250F" w:rsidRDefault="002B03ED"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2B03ED" w:rsidRPr="00B1250F" w:rsidRDefault="002B03ED" w:rsidP="002B03ED">
      <w:pPr>
        <w:pStyle w:val="HTML"/>
        <w:shd w:val="clear" w:color="auto" w:fill="FFFFFF"/>
        <w:jc w:val="both"/>
        <w:rPr>
          <w:rFonts w:ascii="Times New Roman" w:hAnsi="Times New Roman" w:cs="Times New Roman"/>
        </w:rPr>
      </w:pPr>
      <w:r w:rsidRPr="00B1250F">
        <w:rPr>
          <w:rFonts w:ascii="Times New Roman" w:hAnsi="Times New Roman" w:cs="Times New Roman"/>
        </w:rPr>
        <w:lastRenderedPageBreak/>
        <w:t xml:space="preserve">                                                                                     II. Критерии и показатели оценки заявок на участие в закупке</w:t>
      </w:r>
    </w:p>
    <w:tbl>
      <w:tblPr>
        <w:tblW w:w="15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1987"/>
        <w:gridCol w:w="1560"/>
        <w:gridCol w:w="1701"/>
        <w:gridCol w:w="1247"/>
        <w:gridCol w:w="2268"/>
        <w:gridCol w:w="1275"/>
        <w:gridCol w:w="4424"/>
      </w:tblGrid>
      <w:tr w:rsidR="003E3406" w:rsidRPr="00B1250F" w:rsidTr="000E6763">
        <w:trPr>
          <w:trHeight w:val="1692"/>
        </w:trPr>
        <w:tc>
          <w:tcPr>
            <w:tcW w:w="73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w:t>
            </w:r>
          </w:p>
        </w:tc>
        <w:tc>
          <w:tcPr>
            <w:tcW w:w="1987"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Критерий оценки</w:t>
            </w:r>
          </w:p>
        </w:tc>
        <w:tc>
          <w:tcPr>
            <w:tcW w:w="1560" w:type="dxa"/>
          </w:tcPr>
          <w:p w:rsidR="003E3406" w:rsidRPr="00B1250F" w:rsidRDefault="003E3406" w:rsidP="005B568B">
            <w:pPr>
              <w:pStyle w:val="afb"/>
              <w:ind w:hanging="2"/>
              <w:jc w:val="center"/>
              <w:rPr>
                <w:rFonts w:ascii="Times New Roman" w:hAnsi="Times New Roman" w:cs="Times New Roman"/>
                <w:sz w:val="20"/>
                <w:szCs w:val="20"/>
              </w:rPr>
            </w:pPr>
            <w:r w:rsidRPr="00B1250F">
              <w:rPr>
                <w:rFonts w:ascii="Times New Roman" w:hAnsi="Times New Roman" w:cs="Times New Roman"/>
                <w:sz w:val="20"/>
                <w:szCs w:val="20"/>
              </w:rPr>
              <w:t>Значимость критерия оценки, процентов</w:t>
            </w:r>
          </w:p>
        </w:tc>
        <w:tc>
          <w:tcPr>
            <w:tcW w:w="1701"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Показатель оценки</w:t>
            </w:r>
          </w:p>
        </w:tc>
        <w:tc>
          <w:tcPr>
            <w:tcW w:w="1247"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Значимость показателя оценки, процентов</w:t>
            </w:r>
          </w:p>
        </w:tc>
        <w:tc>
          <w:tcPr>
            <w:tcW w:w="2268"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Показатель оценки, детализирующий показатель оценки</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Значимость показателя, детализирующего показатель оценки, процентов</w:t>
            </w:r>
          </w:p>
        </w:tc>
        <w:tc>
          <w:tcPr>
            <w:tcW w:w="4424" w:type="dxa"/>
            <w:tcBorders>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 xml:space="preserve">Формула оценки </w:t>
            </w:r>
            <w:r w:rsidRPr="00B1250F">
              <w:rPr>
                <w:rFonts w:ascii="Times New Roman" w:hAnsi="Times New Roman" w:cs="Times New Roman"/>
                <w:sz w:val="20"/>
                <w:szCs w:val="20"/>
              </w:rPr>
              <w:br/>
              <w:t>или шкала оценки</w:t>
            </w:r>
          </w:p>
        </w:tc>
      </w:tr>
      <w:tr w:rsidR="003E3406" w:rsidRPr="00B1250F" w:rsidTr="000E6763">
        <w:trPr>
          <w:trHeight w:val="3250"/>
        </w:trPr>
        <w:tc>
          <w:tcPr>
            <w:tcW w:w="735" w:type="dxa"/>
          </w:tcPr>
          <w:p w:rsidR="003E3406" w:rsidRPr="00B1250F" w:rsidRDefault="003E3406" w:rsidP="005B568B">
            <w:pPr>
              <w:pStyle w:val="afb"/>
              <w:ind w:firstLine="0"/>
              <w:rPr>
                <w:rFonts w:ascii="Times New Roman" w:hAnsi="Times New Roman" w:cs="Times New Roman"/>
                <w:sz w:val="20"/>
                <w:szCs w:val="20"/>
                <w:lang w:val="en-US"/>
              </w:rPr>
            </w:pPr>
            <w:r w:rsidRPr="00B1250F">
              <w:rPr>
                <w:rFonts w:ascii="Times New Roman" w:hAnsi="Times New Roman" w:cs="Times New Roman"/>
                <w:noProof/>
                <w:sz w:val="20"/>
                <w:szCs w:val="20"/>
              </w:rPr>
              <w:t>1</w:t>
            </w:r>
            <w:r w:rsidRPr="00B1250F">
              <w:rPr>
                <w:rFonts w:ascii="Times New Roman" w:hAnsi="Times New Roman" w:cs="Times New Roman"/>
                <w:sz w:val="20"/>
                <w:szCs w:val="20"/>
                <w:lang w:val="en-US"/>
              </w:rPr>
              <w:t>.</w:t>
            </w:r>
          </w:p>
        </w:tc>
        <w:tc>
          <w:tcPr>
            <w:tcW w:w="1987" w:type="dxa"/>
          </w:tcPr>
          <w:p w:rsidR="003E3406" w:rsidRPr="00B1250F" w:rsidRDefault="003E3406" w:rsidP="005B568B">
            <w:pPr>
              <w:pStyle w:val="afb"/>
              <w:ind w:firstLine="0"/>
              <w:rPr>
                <w:rFonts w:ascii="Times New Roman" w:hAnsi="Times New Roman" w:cs="Times New Roman"/>
                <w:sz w:val="20"/>
                <w:szCs w:val="20"/>
              </w:rPr>
            </w:pPr>
            <w:r w:rsidRPr="00B1250F">
              <w:rPr>
                <w:rFonts w:ascii="Times New Roman" w:hAnsi="Times New Roman" w:cs="Times New Roman"/>
                <w:noProof/>
                <w:sz w:val="20"/>
                <w:szCs w:val="20"/>
              </w:rPr>
              <w:t>Цена контракта, сумма цен единиц товара, работы, услуги</w:t>
            </w:r>
          </w:p>
        </w:tc>
        <w:tc>
          <w:tcPr>
            <w:tcW w:w="1560" w:type="dxa"/>
          </w:tcPr>
          <w:p w:rsidR="003E3406" w:rsidRPr="00B1250F" w:rsidRDefault="003C315A" w:rsidP="005B568B">
            <w:r w:rsidRPr="00B1250F">
              <w:t>60.00</w:t>
            </w:r>
          </w:p>
          <w:p w:rsidR="003E3406" w:rsidRPr="00B1250F" w:rsidRDefault="003E3406" w:rsidP="005B568B"/>
        </w:tc>
        <w:tc>
          <w:tcPr>
            <w:tcW w:w="1701"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1247"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2268"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1275"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4424" w:type="dxa"/>
            <w:tcBorders>
              <w:bottom w:val="single" w:sz="4" w:space="0" w:color="auto"/>
            </w:tcBorders>
          </w:tcPr>
          <w:p w:rsidR="003E3406" w:rsidRPr="00B1250F" w:rsidRDefault="003E3406" w:rsidP="005B568B">
            <w:pPr>
              <w:autoSpaceDE w:val="0"/>
              <w:autoSpaceDN w:val="0"/>
              <w:adjustRightInd w:val="0"/>
              <w:jc w:val="both"/>
            </w:pPr>
            <w:r w:rsidRPr="00B1250F">
              <w:t xml:space="preserve">Оценка заявок осуществляется по формулам, предусмотренным </w:t>
            </w:r>
            <w:hyperlink w:anchor="sub_1009" w:history="1">
              <w:r w:rsidRPr="00B1250F">
                <w:t>пунктами 9</w:t>
              </w:r>
            </w:hyperlink>
            <w:r w:rsidRPr="00B1250F">
              <w:t xml:space="preserve"> или </w:t>
            </w:r>
            <w:hyperlink w:anchor="sub_1010" w:history="1">
              <w:r w:rsidRPr="00B1250F">
                <w:t>10</w:t>
              </w:r>
            </w:hyperlink>
            <w:r w:rsidRPr="00B1250F">
              <w:t xml:space="preserve"> Положения об оценке заявок на участие в закупке товаров, работ, услуг для обеспечения государственных и муниципальных нужд, утвержденного </w:t>
            </w:r>
            <w:hyperlink w:anchor="sub_0" w:history="1">
              <w:r w:rsidRPr="00B1250F">
                <w:t>постановлением</w:t>
              </w:r>
            </w:hyperlink>
            <w:r w:rsidRPr="00B1250F">
              <w:t xml:space="preserve"> Правительства Российской Федерации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(далее - Положение).</w:t>
            </w:r>
          </w:p>
          <w:p w:rsidR="003E3406" w:rsidRPr="00B1250F" w:rsidRDefault="003E3406" w:rsidP="005B568B">
            <w:pPr>
              <w:widowControl w:val="0"/>
              <w:jc w:val="both"/>
              <w:rPr>
                <w:i/>
              </w:rPr>
            </w:pPr>
            <w:r w:rsidRPr="00B1250F">
              <w:rPr>
                <w:i/>
              </w:rPr>
              <w:t>Согласно пункту 9 Положения:</w:t>
            </w:r>
          </w:p>
          <w:p w:rsidR="003E3406" w:rsidRPr="00B1250F" w:rsidRDefault="003E3406" w:rsidP="005B568B">
            <w:pPr>
              <w:widowControl w:val="0"/>
              <w:jc w:val="both"/>
              <w:rPr>
                <w:i/>
              </w:rPr>
            </w:pPr>
            <w:r w:rsidRPr="00B1250F">
              <w:rPr>
                <w:lang w:eastAsia="en-US"/>
              </w:rPr>
              <w:t>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законом</w:t>
            </w:r>
            <w:r w:rsidRPr="00B1250F">
              <w:t xml:space="preserve"> от 05.04.2013 № 44-ФЗ</w:t>
            </w:r>
            <w:r w:rsidRPr="00B1250F">
              <w:rPr>
                <w:lang w:eastAsia="en-US"/>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оценке по указанному критерию оценки, (</w:t>
            </w:r>
            <w:proofErr w:type="spellStart"/>
            <w:r w:rsidRPr="00B1250F">
              <w:rPr>
                <w:lang w:eastAsia="en-US"/>
              </w:rPr>
              <w:t>БЦ</w:t>
            </w:r>
            <w:r w:rsidRPr="00B1250F">
              <w:rPr>
                <w:vertAlign w:val="subscript"/>
                <w:lang w:eastAsia="en-US"/>
              </w:rPr>
              <w:t>i</w:t>
            </w:r>
            <w:proofErr w:type="spellEnd"/>
            <w:r w:rsidRPr="00B1250F">
              <w:rPr>
                <w:lang w:eastAsia="en-US"/>
              </w:rPr>
              <w:t>) определяется по одной из следующих формул:</w:t>
            </w:r>
          </w:p>
          <w:p w:rsidR="003E3406" w:rsidRPr="00B1250F" w:rsidRDefault="003E3406" w:rsidP="005B568B">
            <w:pPr>
              <w:jc w:val="both"/>
            </w:pPr>
            <w:r w:rsidRPr="00B1250F">
              <w:rPr>
                <w:lang w:eastAsia="en-US"/>
              </w:rPr>
              <w:t>а) за исключением случаев, предусмотренных подпунктом "б" настоящего пункта и пунктом 10 настоящего Положения, - по формуле:</w:t>
            </w:r>
          </w:p>
          <w:p w:rsidR="003E3406" w:rsidRPr="00B1250F" w:rsidRDefault="003E3406" w:rsidP="005B568B">
            <w:pPr>
              <w:widowControl w:val="0"/>
              <w:jc w:val="center"/>
            </w:pPr>
            <w:r w:rsidRPr="00B1250F">
              <w:rPr>
                <w:noProof/>
              </w:rPr>
              <w:drawing>
                <wp:inline distT="0" distB="0" distL="0" distR="0">
                  <wp:extent cx="1571625" cy="457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rsidR="003E3406" w:rsidRPr="00B1250F" w:rsidRDefault="003E3406" w:rsidP="005B568B">
            <w:pPr>
              <w:widowControl w:val="0"/>
              <w:jc w:val="both"/>
            </w:pPr>
            <w:r w:rsidRPr="00B1250F">
              <w:t>где:</w:t>
            </w:r>
          </w:p>
          <w:p w:rsidR="003E3406" w:rsidRPr="00B1250F" w:rsidRDefault="003E3406" w:rsidP="005B568B">
            <w:pPr>
              <w:spacing w:line="259" w:lineRule="auto"/>
              <w:jc w:val="both"/>
            </w:pPr>
            <w:proofErr w:type="spellStart"/>
            <w:r w:rsidRPr="00B1250F">
              <w:rPr>
                <w:lang w:eastAsia="en-US"/>
              </w:rPr>
              <w:lastRenderedPageBreak/>
              <w:t>Ц</w:t>
            </w:r>
            <w:r w:rsidRPr="00B1250F">
              <w:rPr>
                <w:vertAlign w:val="subscript"/>
                <w:lang w:eastAsia="en-US"/>
              </w:rPr>
              <w:t>i</w:t>
            </w:r>
            <w:proofErr w:type="spellEnd"/>
            <w:r w:rsidRPr="00B1250F">
              <w:rPr>
                <w:lang w:eastAsia="en-US"/>
              </w:rPr>
              <w:t xml:space="preserve"> - </w:t>
            </w:r>
            <w:r w:rsidRPr="00B1250F">
              <w:t>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в том числе при проведении в этом случае совместного конкурса), заявка (часть заявки) которого подлежит в соответствии с Федеральным законом оценке по критерию оценки "цена контракта, сумма цен единиц товара, работы, услуги" (далее - ценовое предложение)</w:t>
            </w:r>
            <w:r w:rsidRPr="00B1250F">
              <w:rPr>
                <w:lang w:eastAsia="en-US"/>
              </w:rPr>
              <w:t>;</w:t>
            </w:r>
          </w:p>
          <w:p w:rsidR="003E3406" w:rsidRPr="00B1250F" w:rsidRDefault="003E3406" w:rsidP="005B568B">
            <w:pPr>
              <w:widowControl w:val="0"/>
              <w:jc w:val="both"/>
            </w:pPr>
            <w:proofErr w:type="spellStart"/>
            <w:r w:rsidRPr="00B1250F">
              <w:t>Ц</w:t>
            </w:r>
            <w:r w:rsidRPr="00B1250F">
              <w:rPr>
                <w:vertAlign w:val="subscript"/>
              </w:rPr>
              <w:t>л</w:t>
            </w:r>
            <w:proofErr w:type="spellEnd"/>
            <w:r w:rsidRPr="00B1250F">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rsidR="003E3406" w:rsidRPr="00B1250F" w:rsidRDefault="003E3406" w:rsidP="005B568B">
            <w:pPr>
              <w:widowControl w:val="0"/>
              <w:jc w:val="both"/>
            </w:pPr>
            <w:r w:rsidRPr="00B1250F">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autoSpaceDE w:val="0"/>
              <w:autoSpaceDN w:val="0"/>
              <w:adjustRightInd w:val="0"/>
              <w:ind w:firstLine="698"/>
              <w:jc w:val="center"/>
            </w:pPr>
            <w:r w:rsidRPr="00B1250F">
              <w:rPr>
                <w:noProof/>
              </w:rPr>
              <w:drawing>
                <wp:inline distT="0" distB="0" distL="0" distR="0">
                  <wp:extent cx="1552575" cy="40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400050"/>
                          </a:xfrm>
                          <a:prstGeom prst="rect">
                            <a:avLst/>
                          </a:prstGeom>
                          <a:noFill/>
                          <a:ln>
                            <a:noFill/>
                          </a:ln>
                        </pic:spPr>
                      </pic:pic>
                    </a:graphicData>
                  </a:graphic>
                </wp:inline>
              </w:drawing>
            </w:r>
          </w:p>
          <w:p w:rsidR="003E3406" w:rsidRPr="00B1250F" w:rsidRDefault="003E3406" w:rsidP="005B568B">
            <w:pPr>
              <w:widowControl w:val="0"/>
              <w:jc w:val="both"/>
            </w:pPr>
            <w:r w:rsidRPr="00B1250F">
              <w:t xml:space="preserve">где: </w:t>
            </w:r>
          </w:p>
          <w:p w:rsidR="003E3406" w:rsidRPr="00B1250F" w:rsidRDefault="003E3406" w:rsidP="005B568B">
            <w:pPr>
              <w:widowControl w:val="0"/>
              <w:jc w:val="both"/>
            </w:pPr>
            <w:proofErr w:type="spellStart"/>
            <w:r w:rsidRPr="00B1250F">
              <w:t>Ц</w:t>
            </w:r>
            <w:r w:rsidRPr="00B1250F">
              <w:rPr>
                <w:vertAlign w:val="subscript"/>
              </w:rPr>
              <w:t>нач</w:t>
            </w:r>
            <w:proofErr w:type="spellEnd"/>
            <w:r w:rsidRPr="00B1250F">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в том числе при </w:t>
            </w:r>
            <w:r w:rsidRPr="00B1250F">
              <w:lastRenderedPageBreak/>
              <w:t>проведении в таком случае совместного конкурса).</w:t>
            </w:r>
          </w:p>
          <w:p w:rsidR="003E3406" w:rsidRPr="00B1250F" w:rsidRDefault="003E3406" w:rsidP="005B568B">
            <w:r w:rsidRPr="00B1250F">
              <w:rPr>
                <w:i/>
              </w:rPr>
              <w:t>Согласно пункту 10 Положения:</w:t>
            </w:r>
            <w:r w:rsidRPr="00B1250F">
              <w:t xml:space="preserve"> </w:t>
            </w:r>
          </w:p>
          <w:p w:rsidR="003E3406" w:rsidRPr="00B1250F" w:rsidRDefault="003E3406" w:rsidP="005B568B">
            <w:pPr>
              <w:jc w:val="both"/>
            </w:pPr>
            <w:r w:rsidRPr="00B1250F">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proofErr w:type="spellStart"/>
            <w:r w:rsidRPr="00B1250F">
              <w:rPr>
                <w:vertAlign w:val="subscript"/>
                <w:lang w:val="en-US"/>
              </w:rPr>
              <w:t>i</w:t>
            </w:r>
            <w:proofErr w:type="spellEnd"/>
            <w:r w:rsidRPr="00B1250F">
              <w:t>) определяется в следующем порядке:</w:t>
            </w:r>
          </w:p>
          <w:p w:rsidR="003E3406" w:rsidRPr="00B1250F" w:rsidRDefault="003E3406" w:rsidP="005B568B">
            <w:pPr>
              <w:autoSpaceDE w:val="0"/>
              <w:autoSpaceDN w:val="0"/>
              <w:adjustRightInd w:val="0"/>
              <w:jc w:val="both"/>
            </w:pPr>
            <w:r w:rsidRPr="00B1250F">
              <w:t xml:space="preserve">а) для подлежащей в соответствии с </w:t>
            </w:r>
            <w:hyperlink r:id="rId9" w:history="1">
              <w:r w:rsidRPr="00B1250F">
                <w:t>Федеральным законом</w:t>
              </w:r>
            </w:hyperlink>
            <w:r w:rsidRPr="00B1250F">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widowControl w:val="0"/>
              <w:jc w:val="center"/>
            </w:pPr>
            <w:r w:rsidRPr="00B1250F">
              <w:rPr>
                <w:noProof/>
              </w:rPr>
              <w:drawing>
                <wp:inline distT="0" distB="0" distL="0" distR="0">
                  <wp:extent cx="1666875"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3E3406" w:rsidRPr="00B1250F" w:rsidRDefault="003E3406" w:rsidP="005B568B">
            <w:pPr>
              <w:autoSpaceDE w:val="0"/>
              <w:autoSpaceDN w:val="0"/>
              <w:adjustRightInd w:val="0"/>
              <w:jc w:val="both"/>
            </w:pPr>
            <w:r w:rsidRPr="00B1250F">
              <w:t xml:space="preserve">б) для подлежащей в соответствии с </w:t>
            </w:r>
            <w:hyperlink r:id="rId11" w:history="1">
              <w:r w:rsidRPr="00B1250F">
                <w:t>Федеральным законом</w:t>
              </w:r>
            </w:hyperlink>
            <w:r w:rsidRPr="00B1250F">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autoSpaceDE w:val="0"/>
              <w:autoSpaceDN w:val="0"/>
              <w:adjustRightInd w:val="0"/>
              <w:jc w:val="center"/>
              <w:rPr>
                <w:noProof/>
              </w:rPr>
            </w:pPr>
            <w:r w:rsidRPr="00B1250F">
              <w:rPr>
                <w:noProof/>
              </w:rPr>
              <w:drawing>
                <wp:inline distT="0" distB="0" distL="0" distR="0">
                  <wp:extent cx="1543050"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428625"/>
                          </a:xfrm>
                          <a:prstGeom prst="rect">
                            <a:avLst/>
                          </a:prstGeom>
                          <a:noFill/>
                          <a:ln>
                            <a:noFill/>
                          </a:ln>
                        </pic:spPr>
                      </pic:pic>
                    </a:graphicData>
                  </a:graphic>
                </wp:inline>
              </w:drawing>
            </w:r>
          </w:p>
          <w:p w:rsidR="003E3406" w:rsidRPr="00B1250F" w:rsidRDefault="003E3406" w:rsidP="005B568B">
            <w:pPr>
              <w:autoSpaceDE w:val="0"/>
              <w:autoSpaceDN w:val="0"/>
              <w:adjustRightInd w:val="0"/>
              <w:jc w:val="center"/>
            </w:pPr>
          </w:p>
          <w:p w:rsidR="003E3406" w:rsidRPr="00B1250F" w:rsidRDefault="003E3406" w:rsidP="005B568B">
            <w:pPr>
              <w:autoSpaceDE w:val="0"/>
              <w:autoSpaceDN w:val="0"/>
              <w:adjustRightInd w:val="0"/>
              <w:jc w:val="both"/>
              <w:rPr>
                <w:lang w:eastAsia="zh-CN"/>
              </w:rPr>
            </w:pPr>
          </w:p>
        </w:tc>
      </w:tr>
      <w:tr w:rsidR="003E3406" w:rsidRPr="00B1250F" w:rsidTr="000E6763">
        <w:trPr>
          <w:trHeight w:val="3818"/>
        </w:trPr>
        <w:tc>
          <w:tcPr>
            <w:tcW w:w="735" w:type="dxa"/>
            <w:vMerge w:val="restart"/>
          </w:tcPr>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lastRenderedPageBreak/>
              <w:t xml:space="preserve">2. </w:t>
            </w:r>
          </w:p>
        </w:tc>
        <w:tc>
          <w:tcPr>
            <w:tcW w:w="1987" w:type="dxa"/>
            <w:vMerge w:val="restart"/>
          </w:tcPr>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c>
          <w:tcPr>
            <w:tcW w:w="1560" w:type="dxa"/>
            <w:vMerge w:val="restart"/>
          </w:tcPr>
          <w:p w:rsidR="003E3406" w:rsidRPr="00B1250F" w:rsidRDefault="003C315A" w:rsidP="005B568B">
            <w:pPr>
              <w:pStyle w:val="afb"/>
              <w:ind w:left="2" w:hanging="2"/>
              <w:rPr>
                <w:rFonts w:ascii="Times New Roman" w:hAnsi="Times New Roman" w:cs="Times New Roman"/>
                <w:noProof/>
                <w:sz w:val="20"/>
                <w:szCs w:val="20"/>
              </w:rPr>
            </w:pPr>
            <w:r w:rsidRPr="00B1250F">
              <w:rPr>
                <w:rFonts w:ascii="Times New Roman" w:hAnsi="Times New Roman" w:cs="Times New Roman"/>
                <w:noProof/>
                <w:sz w:val="20"/>
                <w:szCs w:val="20"/>
              </w:rPr>
              <w:t>4</w:t>
            </w:r>
            <w:r w:rsidR="003E3406" w:rsidRPr="00B1250F">
              <w:rPr>
                <w:rFonts w:ascii="Times New Roman" w:hAnsi="Times New Roman" w:cs="Times New Roman"/>
                <w:noProof/>
                <w:sz w:val="20"/>
                <w:szCs w:val="20"/>
              </w:rPr>
              <w:t>0.00</w:t>
            </w:r>
          </w:p>
        </w:tc>
        <w:tc>
          <w:tcPr>
            <w:tcW w:w="1701"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noProof/>
                <w:sz w:val="20"/>
                <w:szCs w:val="20"/>
              </w:rPr>
              <w:t>Наличие у участников закупки опыта работы, связанного с предметом контракта</w:t>
            </w:r>
          </w:p>
        </w:tc>
        <w:tc>
          <w:tcPr>
            <w:tcW w:w="1247" w:type="dxa"/>
          </w:tcPr>
          <w:p w:rsidR="003E3406" w:rsidRPr="00B1250F" w:rsidRDefault="00B77575"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5</w:t>
            </w:r>
            <w:r w:rsidR="003E3406" w:rsidRPr="00B1250F">
              <w:rPr>
                <w:rFonts w:ascii="Times New Roman" w:hAnsi="Times New Roman" w:cs="Times New Roman"/>
                <w:sz w:val="20"/>
                <w:szCs w:val="20"/>
              </w:rPr>
              <w:t>0.00</w:t>
            </w:r>
          </w:p>
        </w:tc>
        <w:tc>
          <w:tcPr>
            <w:tcW w:w="2268" w:type="dxa"/>
          </w:tcPr>
          <w:p w:rsidR="003F0215" w:rsidRPr="00B1250F" w:rsidRDefault="003E3406" w:rsidP="00B47002">
            <w:pPr>
              <w:pStyle w:val="13"/>
              <w:widowControl w:val="0"/>
              <w:rPr>
                <w:rFonts w:ascii="Times New Roman" w:hAnsi="Times New Roman"/>
                <w:sz w:val="20"/>
                <w:szCs w:val="20"/>
              </w:rPr>
            </w:pPr>
            <w:r w:rsidRPr="00B1250F">
              <w:rPr>
                <w:rFonts w:ascii="Times New Roman" w:hAnsi="Times New Roman"/>
                <w:sz w:val="20"/>
                <w:szCs w:val="20"/>
              </w:rPr>
              <w:t xml:space="preserve">Общее количество исполненных участником закупки договоров или контрактов </w:t>
            </w:r>
          </w:p>
          <w:p w:rsidR="003E3406" w:rsidRPr="00B1250F" w:rsidRDefault="0020654F" w:rsidP="00B47002">
            <w:pPr>
              <w:pStyle w:val="13"/>
              <w:widowControl w:val="0"/>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Х</m:t>
                  </m:r>
                </m:e>
                <m:sub>
                  <m:r>
                    <w:rPr>
                      <w:rFonts w:ascii="Cambria Math" w:hAnsi="Cambria Math"/>
                      <w:sz w:val="20"/>
                      <w:szCs w:val="20"/>
                      <w:lang w:val="en-US"/>
                    </w:rPr>
                    <m:t>max</m:t>
                  </m:r>
                </m:sub>
                <m:sup>
                  <m:r>
                    <w:rPr>
                      <w:rFonts w:ascii="Cambria Math" w:hAnsi="Cambria Math"/>
                      <w:sz w:val="20"/>
                      <w:szCs w:val="20"/>
                    </w:rPr>
                    <m:t>пред</m:t>
                  </m:r>
                </m:sup>
              </m:sSubSup>
            </m:oMath>
            <w:r w:rsidR="003E3406" w:rsidRPr="00B1250F">
              <w:rPr>
                <w:rFonts w:ascii="Times New Roman" w:hAnsi="Times New Roman"/>
                <w:sz w:val="20"/>
                <w:szCs w:val="20"/>
              </w:rPr>
              <w:t xml:space="preserve"> – </w:t>
            </w:r>
            <w:r w:rsidR="00077BEF" w:rsidRPr="00B1250F">
              <w:rPr>
                <w:rFonts w:ascii="Times New Roman" w:hAnsi="Times New Roman"/>
                <w:sz w:val="20"/>
                <w:szCs w:val="20"/>
              </w:rPr>
              <w:t>2</w:t>
            </w:r>
            <w:r w:rsidR="00D36CBC" w:rsidRPr="00B1250F">
              <w:rPr>
                <w:rFonts w:ascii="Times New Roman" w:hAnsi="Times New Roman"/>
                <w:sz w:val="20"/>
                <w:szCs w:val="20"/>
              </w:rPr>
              <w:t>5</w:t>
            </w:r>
            <w:r w:rsidR="003E3406" w:rsidRPr="00B1250F">
              <w:rPr>
                <w:rFonts w:ascii="Times New Roman" w:hAnsi="Times New Roman"/>
                <w:sz w:val="20"/>
                <w:szCs w:val="20"/>
              </w:rPr>
              <w:t xml:space="preserve"> договоров.</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100.00</w:t>
            </w:r>
          </w:p>
        </w:tc>
        <w:tc>
          <w:tcPr>
            <w:tcW w:w="4424" w:type="dxa"/>
          </w:tcPr>
          <w:p w:rsidR="003E3406" w:rsidRPr="00B1250F" w:rsidRDefault="0020654F" w:rsidP="005B568B">
            <w:pPr>
              <w:autoSpaceDE w:val="0"/>
              <w:autoSpaceDN w:val="0"/>
              <w:adjustRightInd w:val="0"/>
              <w:rPr>
                <w:rFonts w:eastAsia="SimSun"/>
              </w:rPr>
            </w:pPr>
            <m:oMathPara>
              <m:oMathParaPr>
                <m:jc m:val="left"/>
              </m:oMathParaPr>
              <m:oMath>
                <m:sSub>
                  <m:sSubPr>
                    <m:ctrlPr>
                      <w:rPr>
                        <w:rFonts w:ascii="Cambria Math" w:hAnsi="Cambria Math"/>
                        <w:i/>
                      </w:rPr>
                    </m:ctrlPr>
                  </m:sSubPr>
                  <m:e>
                    <m:r>
                      <w:rPr>
                        <w:rFonts w:ascii="Cambria Math" w:hAnsi="Cambria Math"/>
                      </w:rPr>
                      <m:t>БХ</m:t>
                    </m:r>
                  </m:e>
                  <m:sub>
                    <m:r>
                      <w:rPr>
                        <w:rFonts w:ascii="Cambria Math" w:hAnsi="Cambria Math"/>
                        <w:lang w:val="en-US"/>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Х</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e>
                </m:d>
                <m:r>
                  <w:rPr>
                    <w:rFonts w:ascii="Cambria Math" w:hAnsi="Cambria Math"/>
                  </w:rPr>
                  <m:t>×</m:t>
                </m:r>
                <m:f>
                  <m:fPr>
                    <m:ctrlPr>
                      <w:rPr>
                        <w:rFonts w:ascii="Cambria Math" w:hAnsi="Cambria Math"/>
                        <w:i/>
                      </w:rPr>
                    </m:ctrlPr>
                  </m:fPr>
                  <m:num>
                    <m:r>
                      <w:rPr>
                        <w:rFonts w:ascii="Cambria Math" w:hAnsi="Cambria Math"/>
                      </w:rPr>
                      <m:t>100</m:t>
                    </m:r>
                  </m:num>
                  <m:den>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den>
                </m:f>
              </m:oMath>
            </m:oMathPara>
          </w:p>
          <w:p w:rsidR="003E3406" w:rsidRPr="00B1250F" w:rsidRDefault="003E3406" w:rsidP="005B568B">
            <w:pPr>
              <w:autoSpaceDE w:val="0"/>
              <w:autoSpaceDN w:val="0"/>
              <w:adjustRightInd w:val="0"/>
              <w:rPr>
                <w:rFonts w:eastAsia="SimSun"/>
              </w:rPr>
            </w:pPr>
            <w:r w:rsidRPr="00B1250F">
              <w:rPr>
                <w:rFonts w:eastAsia="Calibri"/>
                <w:lang w:eastAsia="en-US"/>
              </w:rPr>
              <w:t>где:</w:t>
            </w:r>
          </w:p>
          <w:p w:rsidR="003E3406" w:rsidRPr="00B1250F" w:rsidRDefault="003E3406" w:rsidP="005B568B">
            <w:pPr>
              <w:widowControl w:val="0"/>
              <w:jc w:val="both"/>
              <w:rPr>
                <w:rFonts w:eastAsia="Calibri"/>
                <w:lang w:eastAsia="en-US"/>
              </w:rPr>
            </w:pPr>
            <w:proofErr w:type="spellStart"/>
            <w:r w:rsidRPr="00B1250F">
              <w:rPr>
                <w:rFonts w:eastAsia="Calibri"/>
                <w:lang w:eastAsia="en-US"/>
              </w:rPr>
              <w:t>Хi</w:t>
            </w:r>
            <w:proofErr w:type="spellEnd"/>
            <w:r w:rsidRPr="00B1250F">
              <w:rPr>
                <w:rFonts w:eastAsia="Calibri"/>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
                <m:sSubPr>
                  <m:ctrlPr>
                    <w:rPr>
                      <w:rFonts w:ascii="Cambria Math" w:hAnsi="Cambria Math"/>
                      <w:i/>
                    </w:rPr>
                  </m:ctrlPr>
                </m:sSubPr>
                <m:e>
                  <m:r>
                    <w:rPr>
                      <w:rFonts w:ascii="Cambria Math" w:hAnsi="Cambria Math"/>
                    </w:rPr>
                    <m:t>Х</m:t>
                  </m:r>
                </m:e>
                <m:sub>
                  <m:r>
                    <w:rPr>
                      <w:rFonts w:ascii="Cambria Math" w:hAnsi="Cambria Math"/>
                      <w:lang w:val="en-US"/>
                    </w:rPr>
                    <m:t>min</m:t>
                  </m:r>
                </m:sub>
              </m:sSub>
            </m:oMath>
            <w:r w:rsidR="003E3406" w:rsidRPr="00B1250F">
              <w:t>-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предельное максимальное значение характеристики, установленное заказчиком.</w:t>
            </w:r>
          </w:p>
        </w:tc>
      </w:tr>
      <w:tr w:rsidR="003E3406" w:rsidRPr="00B1250F" w:rsidTr="000E6763">
        <w:trPr>
          <w:trHeight w:val="4101"/>
        </w:trPr>
        <w:tc>
          <w:tcPr>
            <w:tcW w:w="735" w:type="dxa"/>
            <w:vMerge/>
          </w:tcPr>
          <w:p w:rsidR="003E3406" w:rsidRPr="00B1250F" w:rsidRDefault="003E3406" w:rsidP="005B568B">
            <w:pPr>
              <w:pStyle w:val="afb"/>
              <w:ind w:firstLine="0"/>
              <w:rPr>
                <w:rFonts w:ascii="Times New Roman" w:hAnsi="Times New Roman" w:cs="Times New Roman"/>
                <w:noProof/>
                <w:sz w:val="20"/>
                <w:szCs w:val="20"/>
              </w:rPr>
            </w:pPr>
          </w:p>
        </w:tc>
        <w:tc>
          <w:tcPr>
            <w:tcW w:w="1987" w:type="dxa"/>
            <w:vMerge/>
          </w:tcPr>
          <w:p w:rsidR="003E3406" w:rsidRPr="00B1250F" w:rsidRDefault="003E3406" w:rsidP="005B568B">
            <w:pPr>
              <w:pStyle w:val="afb"/>
              <w:ind w:firstLine="0"/>
              <w:rPr>
                <w:rFonts w:ascii="Times New Roman" w:hAnsi="Times New Roman" w:cs="Times New Roman"/>
                <w:noProof/>
                <w:sz w:val="20"/>
                <w:szCs w:val="20"/>
              </w:rPr>
            </w:pPr>
          </w:p>
        </w:tc>
        <w:tc>
          <w:tcPr>
            <w:tcW w:w="1560" w:type="dxa"/>
            <w:vMerge/>
          </w:tcPr>
          <w:p w:rsidR="003E3406" w:rsidRPr="00B1250F" w:rsidRDefault="003E3406" w:rsidP="005B568B">
            <w:pPr>
              <w:pStyle w:val="afb"/>
              <w:ind w:left="2" w:hanging="2"/>
              <w:rPr>
                <w:rFonts w:ascii="Times New Roman" w:hAnsi="Times New Roman" w:cs="Times New Roman"/>
                <w:noProof/>
                <w:sz w:val="20"/>
                <w:szCs w:val="20"/>
              </w:rPr>
            </w:pPr>
          </w:p>
        </w:tc>
        <w:tc>
          <w:tcPr>
            <w:tcW w:w="1701" w:type="dxa"/>
            <w:vMerge w:val="restart"/>
          </w:tcPr>
          <w:p w:rsidR="003E3406" w:rsidRPr="00B1250F" w:rsidRDefault="003E3406" w:rsidP="005B568B">
            <w:pPr>
              <w:pStyle w:val="afb"/>
              <w:ind w:firstLine="0"/>
              <w:jc w:val="center"/>
              <w:rPr>
                <w:rFonts w:ascii="Times New Roman" w:hAnsi="Times New Roman" w:cs="Times New Roman"/>
                <w:noProof/>
                <w:sz w:val="20"/>
                <w:szCs w:val="20"/>
              </w:rPr>
            </w:pPr>
            <w:r w:rsidRPr="00B1250F">
              <w:rPr>
                <w:rFonts w:ascii="Times New Roman" w:hAnsi="Times New Roman" w:cs="Times New Roman"/>
                <w:sz w:val="20"/>
                <w:szCs w:val="20"/>
              </w:rPr>
              <w:t>Наличие</w:t>
            </w:r>
            <w:r w:rsidRPr="00B1250F">
              <w:rPr>
                <w:rFonts w:ascii="Times New Roman" w:hAnsi="Times New Roman" w:cs="Times New Roman"/>
                <w:sz w:val="20"/>
                <w:szCs w:val="20"/>
              </w:rPr>
              <w:br/>
              <w:t>у участников закупки специалистов</w:t>
            </w:r>
            <w:r w:rsidRPr="00B1250F">
              <w:rPr>
                <w:rFonts w:ascii="Times New Roman" w:hAnsi="Times New Roman" w:cs="Times New Roman"/>
                <w:sz w:val="20"/>
                <w:szCs w:val="20"/>
              </w:rPr>
              <w:br/>
              <w:t>и иных работников определенного уровня квалификации</w:t>
            </w:r>
          </w:p>
        </w:tc>
        <w:tc>
          <w:tcPr>
            <w:tcW w:w="1247" w:type="dxa"/>
            <w:vMerge w:val="restart"/>
          </w:tcPr>
          <w:p w:rsidR="003E3406" w:rsidRPr="00B1250F" w:rsidRDefault="00B77575"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5</w:t>
            </w:r>
            <w:r w:rsidR="003E3406" w:rsidRPr="00B1250F">
              <w:rPr>
                <w:rFonts w:ascii="Times New Roman" w:hAnsi="Times New Roman" w:cs="Times New Roman"/>
                <w:sz w:val="20"/>
                <w:szCs w:val="20"/>
              </w:rPr>
              <w:t>0.00</w:t>
            </w:r>
          </w:p>
        </w:tc>
        <w:tc>
          <w:tcPr>
            <w:tcW w:w="2268" w:type="dxa"/>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Характеристика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квалификации участников закупки № 1</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Количество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у участника закупки из числа работников </w:t>
            </w:r>
          </w:p>
          <w:p w:rsidR="00F12F08"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предприятия специалистов с высшим образованием по специальност</w:t>
            </w:r>
            <w:r w:rsidR="00F12F08" w:rsidRPr="00B1250F">
              <w:rPr>
                <w:rFonts w:ascii="Times New Roman" w:hAnsi="Times New Roman"/>
                <w:sz w:val="20"/>
                <w:szCs w:val="20"/>
              </w:rPr>
              <w:t>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«Строительство»</w:t>
            </w:r>
          </w:p>
          <w:p w:rsidR="003E3406" w:rsidRPr="00B1250F" w:rsidRDefault="0020654F" w:rsidP="003F5B22">
            <w:pPr>
              <w:widowControl w:val="0"/>
              <w:tabs>
                <w:tab w:val="left" w:pos="7560"/>
              </w:tabs>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w:t>
            </w:r>
            <w:r w:rsidR="00951EF4" w:rsidRPr="00B1250F">
              <w:t>5</w:t>
            </w:r>
            <w:r w:rsidR="003E3406" w:rsidRPr="00B1250F">
              <w:t xml:space="preserve"> специалистов</w:t>
            </w:r>
            <w:r w:rsidR="003F5B22" w:rsidRPr="00B1250F">
              <w:t>.</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20.00</w:t>
            </w:r>
          </w:p>
        </w:tc>
        <w:tc>
          <w:tcPr>
            <w:tcW w:w="4424" w:type="dxa"/>
          </w:tcPr>
          <w:p w:rsidR="003E3406" w:rsidRPr="00B1250F" w:rsidRDefault="0020654F" w:rsidP="005B568B">
            <w:pPr>
              <w:autoSpaceDE w:val="0"/>
              <w:autoSpaceDN w:val="0"/>
              <w:adjustRightInd w:val="0"/>
              <w:rPr>
                <w:rFonts w:eastAsia="SimSun"/>
              </w:rPr>
            </w:pPr>
            <m:oMathPara>
              <m:oMathParaPr>
                <m:jc m:val="left"/>
              </m:oMathParaPr>
              <m:oMath>
                <m:sSub>
                  <m:sSubPr>
                    <m:ctrlPr>
                      <w:rPr>
                        <w:rFonts w:ascii="Cambria Math" w:hAnsi="Cambria Math"/>
                        <w:i/>
                      </w:rPr>
                    </m:ctrlPr>
                  </m:sSubPr>
                  <m:e>
                    <m:r>
                      <w:rPr>
                        <w:rFonts w:ascii="Cambria Math" w:hAnsi="Cambria Math"/>
                      </w:rPr>
                      <m:t>БХ</m:t>
                    </m:r>
                  </m:e>
                  <m:sub>
                    <m:r>
                      <w:rPr>
                        <w:rFonts w:ascii="Cambria Math" w:hAnsi="Cambria Math"/>
                        <w:lang w:val="en-US"/>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Х</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e>
                </m:d>
                <m:r>
                  <w:rPr>
                    <w:rFonts w:ascii="Cambria Math" w:hAnsi="Cambria Math"/>
                  </w:rPr>
                  <m:t>×</m:t>
                </m:r>
                <m:f>
                  <m:fPr>
                    <m:ctrlPr>
                      <w:rPr>
                        <w:rFonts w:ascii="Cambria Math" w:hAnsi="Cambria Math"/>
                        <w:i/>
                      </w:rPr>
                    </m:ctrlPr>
                  </m:fPr>
                  <m:num>
                    <m:r>
                      <w:rPr>
                        <w:rFonts w:ascii="Cambria Math" w:hAnsi="Cambria Math"/>
                      </w:rPr>
                      <m:t>100</m:t>
                    </m:r>
                  </m:num>
                  <m:den>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den>
                </m:f>
              </m:oMath>
            </m:oMathPara>
          </w:p>
          <w:p w:rsidR="003E3406" w:rsidRPr="00B1250F" w:rsidRDefault="003E3406" w:rsidP="005B568B">
            <w:pPr>
              <w:autoSpaceDE w:val="0"/>
              <w:autoSpaceDN w:val="0"/>
              <w:adjustRightInd w:val="0"/>
              <w:rPr>
                <w:rFonts w:eastAsia="SimSun"/>
              </w:rPr>
            </w:pPr>
            <w:r w:rsidRPr="00B1250F">
              <w:rPr>
                <w:rFonts w:eastAsia="Calibri"/>
                <w:lang w:eastAsia="en-US"/>
              </w:rPr>
              <w:t>где:</w:t>
            </w:r>
          </w:p>
          <w:p w:rsidR="003E3406" w:rsidRPr="00B1250F" w:rsidRDefault="003E3406" w:rsidP="005B568B">
            <w:pPr>
              <w:widowControl w:val="0"/>
              <w:jc w:val="both"/>
              <w:rPr>
                <w:rFonts w:eastAsia="Calibri"/>
                <w:lang w:eastAsia="en-US"/>
              </w:rPr>
            </w:pPr>
            <w:proofErr w:type="spellStart"/>
            <w:r w:rsidRPr="00B1250F">
              <w:rPr>
                <w:rFonts w:eastAsia="Calibri"/>
                <w:lang w:eastAsia="en-US"/>
              </w:rPr>
              <w:t>Хi</w:t>
            </w:r>
            <w:proofErr w:type="spellEnd"/>
            <w:r w:rsidRPr="00B1250F">
              <w:rPr>
                <w:rFonts w:eastAsia="Calibri"/>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
                <m:sSubPr>
                  <m:ctrlPr>
                    <w:rPr>
                      <w:rFonts w:ascii="Cambria Math" w:hAnsi="Cambria Math"/>
                      <w:i/>
                    </w:rPr>
                  </m:ctrlPr>
                </m:sSubPr>
                <m:e>
                  <m:r>
                    <w:rPr>
                      <w:rFonts w:ascii="Cambria Math" w:hAnsi="Cambria Math"/>
                    </w:rPr>
                    <m:t>Х</m:t>
                  </m:r>
                </m:e>
                <m:sub>
                  <m:r>
                    <w:rPr>
                      <w:rFonts w:ascii="Cambria Math" w:hAnsi="Cambria Math"/>
                      <w:lang w:val="en-US"/>
                    </w:rPr>
                    <m:t>min</m:t>
                  </m:r>
                </m:sub>
              </m:sSub>
            </m:oMath>
            <w:r w:rsidR="003E3406" w:rsidRPr="00B1250F">
              <w:t>-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rsidR="003E3406" w:rsidRPr="00B1250F" w:rsidRDefault="0020654F" w:rsidP="003F5B22">
            <w:pPr>
              <w:autoSpaceDE w:val="0"/>
              <w:autoSpaceDN w:val="0"/>
              <w:adjustRightInd w:val="0"/>
              <w:jc w:val="both"/>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предельное максимальное значение характеристики, установленное заказчиком</w:t>
            </w:r>
            <w:r w:rsidR="003F5B22" w:rsidRPr="00B1250F">
              <w:t>.</w:t>
            </w:r>
          </w:p>
        </w:tc>
      </w:tr>
      <w:tr w:rsidR="003E3406" w:rsidRPr="00B1250F" w:rsidTr="000E6763">
        <w:trPr>
          <w:trHeight w:val="3817"/>
        </w:trPr>
        <w:tc>
          <w:tcPr>
            <w:tcW w:w="735" w:type="dxa"/>
            <w:vMerge/>
          </w:tcPr>
          <w:p w:rsidR="003E3406" w:rsidRPr="00B1250F" w:rsidRDefault="003E3406" w:rsidP="005B568B">
            <w:pPr>
              <w:pStyle w:val="afb"/>
              <w:ind w:firstLine="0"/>
              <w:rPr>
                <w:rFonts w:ascii="Times New Roman" w:hAnsi="Times New Roman" w:cs="Times New Roman"/>
                <w:noProof/>
                <w:sz w:val="20"/>
                <w:szCs w:val="20"/>
              </w:rPr>
            </w:pPr>
          </w:p>
        </w:tc>
        <w:tc>
          <w:tcPr>
            <w:tcW w:w="1987" w:type="dxa"/>
            <w:vMerge/>
          </w:tcPr>
          <w:p w:rsidR="003E3406" w:rsidRPr="00B1250F" w:rsidRDefault="003E3406" w:rsidP="005B568B">
            <w:pPr>
              <w:pStyle w:val="afb"/>
              <w:ind w:firstLine="0"/>
              <w:rPr>
                <w:rFonts w:ascii="Times New Roman" w:hAnsi="Times New Roman" w:cs="Times New Roman"/>
                <w:noProof/>
                <w:sz w:val="20"/>
                <w:szCs w:val="20"/>
              </w:rPr>
            </w:pPr>
          </w:p>
        </w:tc>
        <w:tc>
          <w:tcPr>
            <w:tcW w:w="1560" w:type="dxa"/>
            <w:vMerge/>
          </w:tcPr>
          <w:p w:rsidR="003E3406" w:rsidRPr="00B1250F" w:rsidRDefault="003E3406" w:rsidP="005B568B">
            <w:pPr>
              <w:pStyle w:val="afb"/>
              <w:ind w:left="2" w:hanging="2"/>
              <w:rPr>
                <w:rFonts w:ascii="Times New Roman" w:hAnsi="Times New Roman" w:cs="Times New Roman"/>
                <w:noProof/>
                <w:sz w:val="20"/>
                <w:szCs w:val="20"/>
              </w:rPr>
            </w:pPr>
          </w:p>
        </w:tc>
        <w:tc>
          <w:tcPr>
            <w:tcW w:w="1701" w:type="dxa"/>
            <w:vMerge/>
          </w:tcPr>
          <w:p w:rsidR="003E3406" w:rsidRPr="00B1250F" w:rsidRDefault="003E3406" w:rsidP="005B568B">
            <w:pPr>
              <w:pStyle w:val="afb"/>
              <w:ind w:firstLine="0"/>
              <w:jc w:val="center"/>
              <w:rPr>
                <w:rFonts w:ascii="Times New Roman" w:hAnsi="Times New Roman" w:cs="Times New Roman"/>
                <w:noProof/>
                <w:sz w:val="20"/>
                <w:szCs w:val="20"/>
              </w:rPr>
            </w:pPr>
          </w:p>
        </w:tc>
        <w:tc>
          <w:tcPr>
            <w:tcW w:w="1247" w:type="dxa"/>
            <w:vMerge/>
          </w:tcPr>
          <w:p w:rsidR="003E3406" w:rsidRPr="00B1250F" w:rsidRDefault="003E3406" w:rsidP="005B568B">
            <w:pPr>
              <w:pStyle w:val="afb"/>
              <w:ind w:firstLine="0"/>
              <w:jc w:val="center"/>
              <w:rPr>
                <w:rFonts w:ascii="Times New Roman" w:hAnsi="Times New Roman" w:cs="Times New Roman"/>
                <w:sz w:val="20"/>
                <w:szCs w:val="20"/>
              </w:rPr>
            </w:pPr>
          </w:p>
        </w:tc>
        <w:tc>
          <w:tcPr>
            <w:tcW w:w="2268" w:type="dxa"/>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Характеристика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квалификации участников закупки № 2</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Количество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у участника закупки из числа работников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предприятия специалистов с высшим образованием по специальности «Землеустройство и кадастры», «Землеустройство»</w:t>
            </w:r>
          </w:p>
          <w:p w:rsidR="003E3406" w:rsidRPr="00B1250F" w:rsidRDefault="0020654F" w:rsidP="005B568B">
            <w:pPr>
              <w:pStyle w:val="13"/>
              <w:widowControl w:val="0"/>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Х</m:t>
                  </m:r>
                </m:e>
                <m:sub>
                  <m:r>
                    <w:rPr>
                      <w:rFonts w:ascii="Cambria Math" w:hAnsi="Cambria Math"/>
                      <w:sz w:val="20"/>
                      <w:szCs w:val="20"/>
                      <w:lang w:val="en-US"/>
                    </w:rPr>
                    <m:t>max</m:t>
                  </m:r>
                </m:sub>
                <m:sup>
                  <m:r>
                    <w:rPr>
                      <w:rFonts w:ascii="Cambria Math" w:hAnsi="Cambria Math"/>
                      <w:sz w:val="20"/>
                      <w:szCs w:val="20"/>
                    </w:rPr>
                    <m:t>пред</m:t>
                  </m:r>
                </m:sup>
              </m:sSubSup>
            </m:oMath>
            <w:r w:rsidR="003E3406" w:rsidRPr="00B1250F">
              <w:rPr>
                <w:rFonts w:ascii="Times New Roman" w:hAnsi="Times New Roman"/>
                <w:sz w:val="20"/>
                <w:szCs w:val="20"/>
              </w:rPr>
              <w:t xml:space="preserve"> – 5 специалистов.</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lang w:val="en-US"/>
              </w:rPr>
              <w:t>1</w:t>
            </w:r>
            <w:r w:rsidRPr="00B1250F">
              <w:rPr>
                <w:rFonts w:ascii="Times New Roman" w:hAnsi="Times New Roman" w:cs="Times New Roman"/>
                <w:sz w:val="20"/>
                <w:szCs w:val="20"/>
              </w:rPr>
              <w:t>0.00</w:t>
            </w:r>
          </w:p>
        </w:tc>
        <w:tc>
          <w:tcPr>
            <w:tcW w:w="4424" w:type="dxa"/>
          </w:tcPr>
          <w:p w:rsidR="003E3406" w:rsidRPr="00B1250F" w:rsidRDefault="0020654F" w:rsidP="005B568B">
            <w:pPr>
              <w:autoSpaceDE w:val="0"/>
              <w:autoSpaceDN w:val="0"/>
              <w:adjustRightInd w:val="0"/>
              <w:rPr>
                <w:rFonts w:eastAsia="SimSun"/>
              </w:rPr>
            </w:pPr>
            <m:oMathPara>
              <m:oMathParaPr>
                <m:jc m:val="left"/>
              </m:oMathParaPr>
              <m:oMath>
                <m:sSub>
                  <m:sSubPr>
                    <m:ctrlPr>
                      <w:rPr>
                        <w:rFonts w:ascii="Cambria Math" w:hAnsi="Cambria Math"/>
                        <w:i/>
                      </w:rPr>
                    </m:ctrlPr>
                  </m:sSubPr>
                  <m:e>
                    <m:r>
                      <w:rPr>
                        <w:rFonts w:ascii="Cambria Math" w:hAnsi="Cambria Math"/>
                      </w:rPr>
                      <m:t>БХ</m:t>
                    </m:r>
                  </m:e>
                  <m:sub>
                    <m:r>
                      <w:rPr>
                        <w:rFonts w:ascii="Cambria Math" w:hAnsi="Cambria Math"/>
                        <w:lang w:val="en-US"/>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Х</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e>
                </m:d>
                <m:r>
                  <w:rPr>
                    <w:rFonts w:ascii="Cambria Math" w:hAnsi="Cambria Math"/>
                  </w:rPr>
                  <m:t>×</m:t>
                </m:r>
                <m:f>
                  <m:fPr>
                    <m:ctrlPr>
                      <w:rPr>
                        <w:rFonts w:ascii="Cambria Math" w:hAnsi="Cambria Math"/>
                        <w:i/>
                      </w:rPr>
                    </m:ctrlPr>
                  </m:fPr>
                  <m:num>
                    <m:r>
                      <w:rPr>
                        <w:rFonts w:ascii="Cambria Math" w:hAnsi="Cambria Math"/>
                      </w:rPr>
                      <m:t>100</m:t>
                    </m:r>
                  </m:num>
                  <m:den>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den>
                </m:f>
              </m:oMath>
            </m:oMathPara>
          </w:p>
          <w:p w:rsidR="003E3406" w:rsidRPr="00B1250F" w:rsidRDefault="003E3406" w:rsidP="005B568B">
            <w:pPr>
              <w:autoSpaceDE w:val="0"/>
              <w:autoSpaceDN w:val="0"/>
              <w:adjustRightInd w:val="0"/>
              <w:rPr>
                <w:rFonts w:eastAsia="SimSun"/>
              </w:rPr>
            </w:pPr>
            <w:r w:rsidRPr="00B1250F">
              <w:rPr>
                <w:rFonts w:eastAsia="Calibri"/>
                <w:lang w:eastAsia="en-US"/>
              </w:rPr>
              <w:t>где:</w:t>
            </w:r>
          </w:p>
          <w:p w:rsidR="003E3406" w:rsidRPr="00B1250F" w:rsidRDefault="003E3406" w:rsidP="005B568B">
            <w:pPr>
              <w:widowControl w:val="0"/>
              <w:jc w:val="both"/>
              <w:rPr>
                <w:rFonts w:eastAsia="Calibri"/>
                <w:lang w:eastAsia="en-US"/>
              </w:rPr>
            </w:pPr>
            <w:proofErr w:type="spellStart"/>
            <w:r w:rsidRPr="00B1250F">
              <w:rPr>
                <w:rFonts w:eastAsia="Calibri"/>
                <w:lang w:eastAsia="en-US"/>
              </w:rPr>
              <w:t>Хi</w:t>
            </w:r>
            <w:proofErr w:type="spellEnd"/>
            <w:r w:rsidRPr="00B1250F">
              <w:rPr>
                <w:rFonts w:eastAsia="Calibri"/>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
                <m:sSubPr>
                  <m:ctrlPr>
                    <w:rPr>
                      <w:rFonts w:ascii="Cambria Math" w:hAnsi="Cambria Math"/>
                      <w:i/>
                    </w:rPr>
                  </m:ctrlPr>
                </m:sSubPr>
                <m:e>
                  <m:r>
                    <w:rPr>
                      <w:rFonts w:ascii="Cambria Math" w:hAnsi="Cambria Math"/>
                    </w:rPr>
                    <m:t>Х</m:t>
                  </m:r>
                </m:e>
                <m:sub>
                  <m:r>
                    <w:rPr>
                      <w:rFonts w:ascii="Cambria Math" w:hAnsi="Cambria Math"/>
                      <w:lang w:val="en-US"/>
                    </w:rPr>
                    <m:t>min</m:t>
                  </m:r>
                </m:sub>
              </m:sSub>
            </m:oMath>
            <w:r w:rsidR="003E3406" w:rsidRPr="00B1250F">
              <w:t>-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предельное максимальное значение характеристики, установленное заказчиком.</w:t>
            </w:r>
          </w:p>
        </w:tc>
      </w:tr>
      <w:tr w:rsidR="003E3406" w:rsidRPr="00B1250F" w:rsidTr="000E6763">
        <w:trPr>
          <w:trHeight w:val="1691"/>
        </w:trPr>
        <w:tc>
          <w:tcPr>
            <w:tcW w:w="735" w:type="dxa"/>
            <w:vMerge/>
          </w:tcPr>
          <w:p w:rsidR="003E3406" w:rsidRPr="00B1250F" w:rsidRDefault="003E3406" w:rsidP="005B568B">
            <w:pPr>
              <w:pStyle w:val="afb"/>
              <w:ind w:firstLine="0"/>
              <w:rPr>
                <w:rFonts w:ascii="Times New Roman" w:hAnsi="Times New Roman" w:cs="Times New Roman"/>
                <w:noProof/>
                <w:sz w:val="20"/>
                <w:szCs w:val="20"/>
              </w:rPr>
            </w:pPr>
          </w:p>
        </w:tc>
        <w:tc>
          <w:tcPr>
            <w:tcW w:w="1987" w:type="dxa"/>
            <w:vMerge/>
          </w:tcPr>
          <w:p w:rsidR="003E3406" w:rsidRPr="00B1250F" w:rsidRDefault="003E3406" w:rsidP="005B568B">
            <w:pPr>
              <w:pStyle w:val="afb"/>
              <w:ind w:firstLine="0"/>
              <w:rPr>
                <w:rFonts w:ascii="Times New Roman" w:hAnsi="Times New Roman" w:cs="Times New Roman"/>
                <w:noProof/>
                <w:sz w:val="20"/>
                <w:szCs w:val="20"/>
              </w:rPr>
            </w:pPr>
          </w:p>
        </w:tc>
        <w:tc>
          <w:tcPr>
            <w:tcW w:w="1560" w:type="dxa"/>
            <w:vMerge/>
          </w:tcPr>
          <w:p w:rsidR="003E3406" w:rsidRPr="00B1250F" w:rsidRDefault="003E3406" w:rsidP="005B568B">
            <w:pPr>
              <w:pStyle w:val="afb"/>
              <w:ind w:left="2" w:hanging="2"/>
              <w:rPr>
                <w:rFonts w:ascii="Times New Roman" w:hAnsi="Times New Roman" w:cs="Times New Roman"/>
                <w:noProof/>
                <w:sz w:val="20"/>
                <w:szCs w:val="20"/>
              </w:rPr>
            </w:pPr>
          </w:p>
        </w:tc>
        <w:tc>
          <w:tcPr>
            <w:tcW w:w="1701" w:type="dxa"/>
            <w:vMerge/>
          </w:tcPr>
          <w:p w:rsidR="003E3406" w:rsidRPr="00B1250F" w:rsidRDefault="003E3406" w:rsidP="005B568B">
            <w:pPr>
              <w:pStyle w:val="afb"/>
              <w:ind w:firstLine="0"/>
              <w:jc w:val="center"/>
              <w:rPr>
                <w:rFonts w:ascii="Times New Roman" w:hAnsi="Times New Roman" w:cs="Times New Roman"/>
                <w:noProof/>
                <w:sz w:val="20"/>
                <w:szCs w:val="20"/>
              </w:rPr>
            </w:pPr>
          </w:p>
        </w:tc>
        <w:tc>
          <w:tcPr>
            <w:tcW w:w="1247" w:type="dxa"/>
            <w:vMerge/>
          </w:tcPr>
          <w:p w:rsidR="003E3406" w:rsidRPr="00B1250F" w:rsidRDefault="003E3406" w:rsidP="005B568B">
            <w:pPr>
              <w:pStyle w:val="afb"/>
              <w:ind w:firstLine="0"/>
              <w:jc w:val="center"/>
              <w:rPr>
                <w:rFonts w:ascii="Times New Roman" w:hAnsi="Times New Roman" w:cs="Times New Roman"/>
                <w:sz w:val="20"/>
                <w:szCs w:val="20"/>
              </w:rPr>
            </w:pPr>
          </w:p>
        </w:tc>
        <w:tc>
          <w:tcPr>
            <w:tcW w:w="2268" w:type="dxa"/>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Характеристика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квалификации участников закупки № 3</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Количество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у участника закупки из числа работников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предприятия специалистов с высшим образованием по специальности «Архитектура»</w:t>
            </w:r>
          </w:p>
          <w:p w:rsidR="003E3406" w:rsidRPr="00B1250F" w:rsidRDefault="0020654F" w:rsidP="005B568B">
            <w:pPr>
              <w:pStyle w:val="13"/>
              <w:widowControl w:val="0"/>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Х</m:t>
                  </m:r>
                </m:e>
                <m:sub>
                  <m:r>
                    <w:rPr>
                      <w:rFonts w:ascii="Cambria Math" w:hAnsi="Cambria Math"/>
                      <w:sz w:val="20"/>
                      <w:szCs w:val="20"/>
                      <w:lang w:val="en-US"/>
                    </w:rPr>
                    <m:t>max</m:t>
                  </m:r>
                </m:sub>
                <m:sup>
                  <m:r>
                    <w:rPr>
                      <w:rFonts w:ascii="Cambria Math" w:hAnsi="Cambria Math"/>
                      <w:sz w:val="20"/>
                      <w:szCs w:val="20"/>
                    </w:rPr>
                    <m:t>пред</m:t>
                  </m:r>
                </m:sup>
              </m:sSubSup>
            </m:oMath>
            <w:r w:rsidR="003E3406" w:rsidRPr="00B1250F">
              <w:rPr>
                <w:rFonts w:ascii="Times New Roman" w:hAnsi="Times New Roman"/>
                <w:sz w:val="20"/>
                <w:szCs w:val="20"/>
              </w:rPr>
              <w:t xml:space="preserve"> – </w:t>
            </w:r>
            <w:r w:rsidR="0098630A" w:rsidRPr="00B1250F">
              <w:rPr>
                <w:rFonts w:ascii="Times New Roman" w:hAnsi="Times New Roman"/>
                <w:sz w:val="20"/>
                <w:szCs w:val="20"/>
              </w:rPr>
              <w:t>5</w:t>
            </w:r>
            <w:r w:rsidR="003E3406" w:rsidRPr="00B1250F">
              <w:rPr>
                <w:rFonts w:ascii="Times New Roman" w:hAnsi="Times New Roman"/>
                <w:sz w:val="20"/>
                <w:szCs w:val="20"/>
              </w:rPr>
              <w:t xml:space="preserve"> специалистов.</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40.00</w:t>
            </w:r>
          </w:p>
        </w:tc>
        <w:tc>
          <w:tcPr>
            <w:tcW w:w="4424" w:type="dxa"/>
          </w:tcPr>
          <w:p w:rsidR="003E3406" w:rsidRPr="00B1250F" w:rsidRDefault="0020654F" w:rsidP="005B568B">
            <w:pPr>
              <w:autoSpaceDE w:val="0"/>
              <w:autoSpaceDN w:val="0"/>
              <w:adjustRightInd w:val="0"/>
              <w:rPr>
                <w:rFonts w:eastAsia="SimSun"/>
              </w:rPr>
            </w:pPr>
            <m:oMathPara>
              <m:oMathParaPr>
                <m:jc m:val="left"/>
              </m:oMathParaPr>
              <m:oMath>
                <m:sSub>
                  <m:sSubPr>
                    <m:ctrlPr>
                      <w:rPr>
                        <w:rFonts w:ascii="Cambria Math" w:hAnsi="Cambria Math"/>
                        <w:i/>
                      </w:rPr>
                    </m:ctrlPr>
                  </m:sSubPr>
                  <m:e>
                    <m:r>
                      <w:rPr>
                        <w:rFonts w:ascii="Cambria Math" w:hAnsi="Cambria Math"/>
                      </w:rPr>
                      <m:t>БХ</m:t>
                    </m:r>
                  </m:e>
                  <m:sub>
                    <m:r>
                      <w:rPr>
                        <w:rFonts w:ascii="Cambria Math" w:hAnsi="Cambria Math"/>
                        <w:lang w:val="en-US"/>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Х</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e>
                </m:d>
                <m:r>
                  <w:rPr>
                    <w:rFonts w:ascii="Cambria Math" w:hAnsi="Cambria Math"/>
                  </w:rPr>
                  <m:t>×</m:t>
                </m:r>
                <m:f>
                  <m:fPr>
                    <m:ctrlPr>
                      <w:rPr>
                        <w:rFonts w:ascii="Cambria Math" w:hAnsi="Cambria Math"/>
                        <w:i/>
                      </w:rPr>
                    </m:ctrlPr>
                  </m:fPr>
                  <m:num>
                    <m:r>
                      <w:rPr>
                        <w:rFonts w:ascii="Cambria Math" w:hAnsi="Cambria Math"/>
                      </w:rPr>
                      <m:t>100</m:t>
                    </m:r>
                  </m:num>
                  <m:den>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den>
                </m:f>
              </m:oMath>
            </m:oMathPara>
          </w:p>
          <w:p w:rsidR="003E3406" w:rsidRPr="00B1250F" w:rsidRDefault="003E3406" w:rsidP="005B568B">
            <w:pPr>
              <w:autoSpaceDE w:val="0"/>
              <w:autoSpaceDN w:val="0"/>
              <w:adjustRightInd w:val="0"/>
              <w:rPr>
                <w:rFonts w:eastAsia="SimSun"/>
              </w:rPr>
            </w:pPr>
            <w:r w:rsidRPr="00B1250F">
              <w:rPr>
                <w:rFonts w:eastAsia="Calibri"/>
                <w:lang w:eastAsia="en-US"/>
              </w:rPr>
              <w:t>где:</w:t>
            </w:r>
          </w:p>
          <w:p w:rsidR="003E3406" w:rsidRPr="00B1250F" w:rsidRDefault="003E3406" w:rsidP="005B568B">
            <w:pPr>
              <w:widowControl w:val="0"/>
              <w:jc w:val="both"/>
              <w:rPr>
                <w:rFonts w:eastAsia="Calibri"/>
                <w:lang w:eastAsia="en-US"/>
              </w:rPr>
            </w:pPr>
            <w:proofErr w:type="spellStart"/>
            <w:r w:rsidRPr="00B1250F">
              <w:rPr>
                <w:rFonts w:eastAsia="Calibri"/>
                <w:lang w:eastAsia="en-US"/>
              </w:rPr>
              <w:t>Хi</w:t>
            </w:r>
            <w:proofErr w:type="spellEnd"/>
            <w:r w:rsidRPr="00B1250F">
              <w:rPr>
                <w:rFonts w:eastAsia="Calibri"/>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
                <m:sSubPr>
                  <m:ctrlPr>
                    <w:rPr>
                      <w:rFonts w:ascii="Cambria Math" w:hAnsi="Cambria Math"/>
                      <w:i/>
                    </w:rPr>
                  </m:ctrlPr>
                </m:sSubPr>
                <m:e>
                  <m:r>
                    <w:rPr>
                      <w:rFonts w:ascii="Cambria Math" w:hAnsi="Cambria Math"/>
                    </w:rPr>
                    <m:t>Х</m:t>
                  </m:r>
                </m:e>
                <m:sub>
                  <m:r>
                    <w:rPr>
                      <w:rFonts w:ascii="Cambria Math" w:hAnsi="Cambria Math"/>
                      <w:lang w:val="en-US"/>
                    </w:rPr>
                    <m:t>min</m:t>
                  </m:r>
                </m:sub>
              </m:sSub>
            </m:oMath>
            <w:r w:rsidR="003E3406" w:rsidRPr="00B1250F">
              <w:t>-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предельное максимальное значение характеристики, установленное заказчиком.</w:t>
            </w:r>
          </w:p>
        </w:tc>
      </w:tr>
      <w:tr w:rsidR="003E3406" w:rsidRPr="00B1250F" w:rsidTr="000E6763">
        <w:trPr>
          <w:trHeight w:val="3817"/>
        </w:trPr>
        <w:tc>
          <w:tcPr>
            <w:tcW w:w="735" w:type="dxa"/>
            <w:vMerge/>
          </w:tcPr>
          <w:p w:rsidR="003E3406" w:rsidRPr="00B1250F" w:rsidRDefault="003E3406" w:rsidP="005B568B">
            <w:pPr>
              <w:pStyle w:val="afb"/>
              <w:ind w:firstLine="0"/>
              <w:rPr>
                <w:rFonts w:ascii="Times New Roman" w:hAnsi="Times New Roman" w:cs="Times New Roman"/>
                <w:noProof/>
                <w:sz w:val="20"/>
                <w:szCs w:val="20"/>
              </w:rPr>
            </w:pPr>
          </w:p>
        </w:tc>
        <w:tc>
          <w:tcPr>
            <w:tcW w:w="1987" w:type="dxa"/>
            <w:vMerge/>
          </w:tcPr>
          <w:p w:rsidR="003E3406" w:rsidRPr="00B1250F" w:rsidRDefault="003E3406" w:rsidP="005B568B">
            <w:pPr>
              <w:pStyle w:val="afb"/>
              <w:ind w:firstLine="0"/>
              <w:rPr>
                <w:rFonts w:ascii="Times New Roman" w:hAnsi="Times New Roman" w:cs="Times New Roman"/>
                <w:noProof/>
                <w:sz w:val="20"/>
                <w:szCs w:val="20"/>
              </w:rPr>
            </w:pPr>
          </w:p>
        </w:tc>
        <w:tc>
          <w:tcPr>
            <w:tcW w:w="1560" w:type="dxa"/>
            <w:vMerge/>
          </w:tcPr>
          <w:p w:rsidR="003E3406" w:rsidRPr="00B1250F" w:rsidRDefault="003E3406" w:rsidP="005B568B">
            <w:pPr>
              <w:pStyle w:val="afb"/>
              <w:ind w:left="2" w:hanging="2"/>
              <w:rPr>
                <w:rFonts w:ascii="Times New Roman" w:hAnsi="Times New Roman" w:cs="Times New Roman"/>
                <w:noProof/>
                <w:sz w:val="20"/>
                <w:szCs w:val="20"/>
              </w:rPr>
            </w:pPr>
          </w:p>
        </w:tc>
        <w:tc>
          <w:tcPr>
            <w:tcW w:w="1701" w:type="dxa"/>
            <w:vMerge/>
          </w:tcPr>
          <w:p w:rsidR="003E3406" w:rsidRPr="00B1250F" w:rsidRDefault="003E3406" w:rsidP="005B568B">
            <w:pPr>
              <w:pStyle w:val="afb"/>
              <w:ind w:firstLine="0"/>
              <w:jc w:val="center"/>
              <w:rPr>
                <w:rFonts w:ascii="Times New Roman" w:hAnsi="Times New Roman" w:cs="Times New Roman"/>
                <w:noProof/>
                <w:sz w:val="20"/>
                <w:szCs w:val="20"/>
              </w:rPr>
            </w:pPr>
          </w:p>
        </w:tc>
        <w:tc>
          <w:tcPr>
            <w:tcW w:w="1247" w:type="dxa"/>
            <w:vMerge/>
          </w:tcPr>
          <w:p w:rsidR="003E3406" w:rsidRPr="00B1250F" w:rsidRDefault="003E3406" w:rsidP="005B568B">
            <w:pPr>
              <w:pStyle w:val="afb"/>
              <w:ind w:firstLine="0"/>
              <w:jc w:val="center"/>
              <w:rPr>
                <w:rFonts w:ascii="Times New Roman" w:hAnsi="Times New Roman" w:cs="Times New Roman"/>
                <w:sz w:val="20"/>
                <w:szCs w:val="20"/>
              </w:rPr>
            </w:pPr>
          </w:p>
        </w:tc>
        <w:tc>
          <w:tcPr>
            <w:tcW w:w="2268" w:type="dxa"/>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Характеристика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квалификации участников закупки № 4</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Количество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у участника закупки из числа работников </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предприятия специалистов с высшим образованием по специальности «</w:t>
            </w:r>
            <w:r w:rsidR="001E3DAA" w:rsidRPr="00B1250F">
              <w:rPr>
                <w:rFonts w:ascii="Times New Roman" w:hAnsi="Times New Roman"/>
                <w:sz w:val="20"/>
                <w:szCs w:val="20"/>
              </w:rPr>
              <w:t>Геоинформационное картографирование</w:t>
            </w:r>
            <w:r w:rsidRPr="00B1250F">
              <w:rPr>
                <w:rFonts w:ascii="Times New Roman" w:hAnsi="Times New Roman"/>
                <w:sz w:val="20"/>
                <w:szCs w:val="20"/>
              </w:rPr>
              <w:t>»</w:t>
            </w:r>
            <w:r w:rsidR="0069144B" w:rsidRPr="00B1250F">
              <w:rPr>
                <w:rFonts w:ascii="Times New Roman" w:hAnsi="Times New Roman"/>
                <w:sz w:val="20"/>
                <w:szCs w:val="20"/>
              </w:rPr>
              <w:t>, «Картография и геоинформатика»</w:t>
            </w:r>
          </w:p>
          <w:p w:rsidR="003E3406" w:rsidRPr="00B1250F" w:rsidRDefault="0020654F" w:rsidP="005B568B">
            <w:pPr>
              <w:pStyle w:val="13"/>
              <w:widowControl w:val="0"/>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Х</m:t>
                  </m:r>
                </m:e>
                <m:sub>
                  <m:r>
                    <w:rPr>
                      <w:rFonts w:ascii="Cambria Math" w:hAnsi="Cambria Math"/>
                      <w:sz w:val="20"/>
                      <w:szCs w:val="20"/>
                      <w:lang w:val="en-US"/>
                    </w:rPr>
                    <m:t>max</m:t>
                  </m:r>
                </m:sub>
                <m:sup>
                  <m:r>
                    <w:rPr>
                      <w:rFonts w:ascii="Cambria Math" w:hAnsi="Cambria Math"/>
                      <w:sz w:val="20"/>
                      <w:szCs w:val="20"/>
                    </w:rPr>
                    <m:t>пред</m:t>
                  </m:r>
                </m:sup>
              </m:sSubSup>
            </m:oMath>
            <w:r w:rsidR="003E3406" w:rsidRPr="00B1250F">
              <w:rPr>
                <w:rFonts w:ascii="Times New Roman" w:hAnsi="Times New Roman"/>
                <w:sz w:val="20"/>
                <w:szCs w:val="20"/>
              </w:rPr>
              <w:t xml:space="preserve"> – </w:t>
            </w:r>
            <w:r w:rsidR="00AA23CD" w:rsidRPr="00B1250F">
              <w:rPr>
                <w:rFonts w:ascii="Times New Roman" w:hAnsi="Times New Roman"/>
                <w:sz w:val="20"/>
                <w:szCs w:val="20"/>
              </w:rPr>
              <w:t>2</w:t>
            </w:r>
            <w:r w:rsidR="003E3406" w:rsidRPr="00B1250F">
              <w:rPr>
                <w:rFonts w:ascii="Times New Roman" w:hAnsi="Times New Roman"/>
                <w:sz w:val="20"/>
                <w:szCs w:val="20"/>
              </w:rPr>
              <w:t xml:space="preserve"> специалист</w:t>
            </w:r>
            <w:r w:rsidR="00AA23CD" w:rsidRPr="00B1250F">
              <w:rPr>
                <w:rFonts w:ascii="Times New Roman" w:hAnsi="Times New Roman"/>
                <w:sz w:val="20"/>
                <w:szCs w:val="20"/>
              </w:rPr>
              <w:t>а</w:t>
            </w:r>
            <w:r w:rsidR="003E3406" w:rsidRPr="00B1250F">
              <w:rPr>
                <w:rFonts w:ascii="Times New Roman" w:hAnsi="Times New Roman"/>
                <w:sz w:val="20"/>
                <w:szCs w:val="20"/>
              </w:rPr>
              <w:t>.</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30.00</w:t>
            </w:r>
          </w:p>
        </w:tc>
        <w:tc>
          <w:tcPr>
            <w:tcW w:w="4424" w:type="dxa"/>
          </w:tcPr>
          <w:p w:rsidR="003E3406" w:rsidRPr="00B1250F" w:rsidRDefault="0020654F" w:rsidP="005B568B">
            <w:pPr>
              <w:autoSpaceDE w:val="0"/>
              <w:autoSpaceDN w:val="0"/>
              <w:adjustRightInd w:val="0"/>
              <w:rPr>
                <w:rFonts w:eastAsia="SimSun"/>
              </w:rPr>
            </w:pPr>
            <m:oMathPara>
              <m:oMathParaPr>
                <m:jc m:val="left"/>
              </m:oMathParaPr>
              <m:oMath>
                <m:sSub>
                  <m:sSubPr>
                    <m:ctrlPr>
                      <w:rPr>
                        <w:rFonts w:ascii="Cambria Math" w:hAnsi="Cambria Math"/>
                        <w:i/>
                      </w:rPr>
                    </m:ctrlPr>
                  </m:sSubPr>
                  <m:e>
                    <m:r>
                      <w:rPr>
                        <w:rFonts w:ascii="Cambria Math" w:hAnsi="Cambria Math"/>
                      </w:rPr>
                      <m:t>БХ</m:t>
                    </m:r>
                  </m:e>
                  <m:sub>
                    <m:r>
                      <w:rPr>
                        <w:rFonts w:ascii="Cambria Math" w:hAnsi="Cambria Math"/>
                        <w:lang w:val="en-US"/>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Х</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e>
                </m:d>
                <m:r>
                  <w:rPr>
                    <w:rFonts w:ascii="Cambria Math" w:hAnsi="Cambria Math"/>
                  </w:rPr>
                  <m:t>×</m:t>
                </m:r>
                <m:f>
                  <m:fPr>
                    <m:ctrlPr>
                      <w:rPr>
                        <w:rFonts w:ascii="Cambria Math" w:hAnsi="Cambria Math"/>
                        <w:i/>
                      </w:rPr>
                    </m:ctrlPr>
                  </m:fPr>
                  <m:num>
                    <m:r>
                      <w:rPr>
                        <w:rFonts w:ascii="Cambria Math" w:hAnsi="Cambria Math"/>
                      </w:rPr>
                      <m:t>100</m:t>
                    </m:r>
                  </m:num>
                  <m:den>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r>
                      <w:rPr>
                        <w:rFonts w:ascii="Cambria Math" w:hAnsi="Cambria Math"/>
                      </w:rPr>
                      <m:t>-</m:t>
                    </m:r>
                    <m:sSub>
                      <m:sSubPr>
                        <m:ctrlPr>
                          <w:rPr>
                            <w:rFonts w:ascii="Cambria Math" w:hAnsi="Cambria Math"/>
                            <w:i/>
                          </w:rPr>
                        </m:ctrlPr>
                      </m:sSubPr>
                      <m:e>
                        <m:r>
                          <w:rPr>
                            <w:rFonts w:ascii="Cambria Math" w:hAnsi="Cambria Math"/>
                          </w:rPr>
                          <m:t>Х</m:t>
                        </m:r>
                      </m:e>
                      <m:sub>
                        <m:r>
                          <w:rPr>
                            <w:rFonts w:ascii="Cambria Math" w:hAnsi="Cambria Math"/>
                            <w:lang w:val="en-US"/>
                          </w:rPr>
                          <m:t>min</m:t>
                        </m:r>
                      </m:sub>
                    </m:sSub>
                  </m:den>
                </m:f>
              </m:oMath>
            </m:oMathPara>
          </w:p>
          <w:p w:rsidR="003E3406" w:rsidRPr="00B1250F" w:rsidRDefault="003E3406" w:rsidP="005B568B">
            <w:pPr>
              <w:autoSpaceDE w:val="0"/>
              <w:autoSpaceDN w:val="0"/>
              <w:adjustRightInd w:val="0"/>
              <w:rPr>
                <w:rFonts w:eastAsia="SimSun"/>
              </w:rPr>
            </w:pPr>
            <w:r w:rsidRPr="00B1250F">
              <w:rPr>
                <w:rFonts w:eastAsia="Calibri"/>
                <w:lang w:eastAsia="en-US"/>
              </w:rPr>
              <w:t>где:</w:t>
            </w:r>
          </w:p>
          <w:p w:rsidR="003E3406" w:rsidRPr="00B1250F" w:rsidRDefault="003E3406" w:rsidP="005B568B">
            <w:pPr>
              <w:widowControl w:val="0"/>
              <w:jc w:val="both"/>
              <w:rPr>
                <w:rFonts w:eastAsia="Calibri"/>
                <w:lang w:eastAsia="en-US"/>
              </w:rPr>
            </w:pPr>
            <w:proofErr w:type="spellStart"/>
            <w:r w:rsidRPr="00B1250F">
              <w:rPr>
                <w:rFonts w:eastAsia="Calibri"/>
                <w:lang w:eastAsia="en-US"/>
              </w:rPr>
              <w:t>Хi</w:t>
            </w:r>
            <w:proofErr w:type="spellEnd"/>
            <w:r w:rsidRPr="00B1250F">
              <w:rPr>
                <w:rFonts w:eastAsia="Calibri"/>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
                <m:sSubPr>
                  <m:ctrlPr>
                    <w:rPr>
                      <w:rFonts w:ascii="Cambria Math" w:hAnsi="Cambria Math"/>
                      <w:i/>
                    </w:rPr>
                  </m:ctrlPr>
                </m:sSubPr>
                <m:e>
                  <m:r>
                    <w:rPr>
                      <w:rFonts w:ascii="Cambria Math" w:hAnsi="Cambria Math"/>
                    </w:rPr>
                    <m:t>Х</m:t>
                  </m:r>
                </m:e>
                <m:sub>
                  <m:r>
                    <w:rPr>
                      <w:rFonts w:ascii="Cambria Math" w:hAnsi="Cambria Math"/>
                      <w:lang w:val="en-US"/>
                    </w:rPr>
                    <m:t>min</m:t>
                  </m:r>
                </m:sub>
              </m:sSub>
            </m:oMath>
            <w:r w:rsidR="003E3406" w:rsidRPr="00B1250F">
              <w:t>-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rsidR="003E3406" w:rsidRPr="00B1250F" w:rsidRDefault="0020654F" w:rsidP="005B568B">
            <w:pPr>
              <w:autoSpaceDE w:val="0"/>
              <w:autoSpaceDN w:val="0"/>
              <w:adjustRightInd w:val="0"/>
              <w:jc w:val="both"/>
            </w:pPr>
            <m:oMath>
              <m:sSubSup>
                <m:sSubSupPr>
                  <m:ctrlPr>
                    <w:rPr>
                      <w:rFonts w:ascii="Cambria Math" w:hAnsi="Cambria Math"/>
                      <w:i/>
                    </w:rPr>
                  </m:ctrlPr>
                </m:sSubSupPr>
                <m:e>
                  <m:r>
                    <w:rPr>
                      <w:rFonts w:ascii="Cambria Math" w:hAnsi="Cambria Math"/>
                    </w:rPr>
                    <m:t>Х</m:t>
                  </m:r>
                </m:e>
                <m:sub>
                  <m:r>
                    <w:rPr>
                      <w:rFonts w:ascii="Cambria Math" w:hAnsi="Cambria Math"/>
                      <w:lang w:val="en-US"/>
                    </w:rPr>
                    <m:t>max</m:t>
                  </m:r>
                </m:sub>
                <m:sup>
                  <m:r>
                    <w:rPr>
                      <w:rFonts w:ascii="Cambria Math" w:hAnsi="Cambria Math"/>
                    </w:rPr>
                    <m:t>пред</m:t>
                  </m:r>
                </m:sup>
              </m:sSubSup>
            </m:oMath>
            <w:r w:rsidR="003E3406" w:rsidRPr="00B1250F">
              <w:t xml:space="preserve"> - предельное максимальное значение характеристики, установленное заказчиком.</w:t>
            </w:r>
          </w:p>
        </w:tc>
      </w:tr>
    </w:tbl>
    <w:p w:rsidR="002B03ED" w:rsidRPr="00B1250F" w:rsidRDefault="002B03ED" w:rsidP="002B03ED">
      <w:pPr>
        <w:pStyle w:val="HTML"/>
        <w:shd w:val="clear" w:color="auto" w:fill="FFFFFF"/>
        <w:jc w:val="both"/>
        <w:rPr>
          <w:rFonts w:ascii="Times New Roman" w:hAnsi="Times New Roman" w:cs="Times New Roman"/>
        </w:rPr>
      </w:pPr>
    </w:p>
    <w:p w:rsidR="002B03ED" w:rsidRPr="00B1250F" w:rsidRDefault="002B03ED" w:rsidP="002B03ED">
      <w:pPr>
        <w:pStyle w:val="1"/>
        <w:rPr>
          <w:sz w:val="20"/>
        </w:rPr>
      </w:pPr>
      <w:bookmarkStart w:id="0" w:name="sub_10300"/>
      <w:r w:rsidRPr="00B1250F">
        <w:rPr>
          <w:sz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r w:rsidRPr="00B1250F">
        <w:rPr>
          <w:rStyle w:val="afa"/>
          <w:color w:val="auto"/>
          <w:sz w:val="20"/>
        </w:rPr>
        <w:t>разделом II</w:t>
      </w:r>
      <w:r w:rsidRPr="00B1250F">
        <w:rPr>
          <w:sz w:val="20"/>
        </w:rPr>
        <w:t xml:space="preserve"> настоящего документа</w:t>
      </w:r>
    </w:p>
    <w:bookmarkEnd w:id="0"/>
    <w:p w:rsidR="002B03ED" w:rsidRPr="00B1250F" w:rsidRDefault="002B03ED" w:rsidP="002B03ED"/>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8"/>
        <w:gridCol w:w="5386"/>
        <w:gridCol w:w="8931"/>
      </w:tblGrid>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 xml:space="preserve">Положение о применения критерия оценки, </w:t>
            </w:r>
            <w:r w:rsidRPr="00B1250F">
              <w:rPr>
                <w:rFonts w:ascii="Times New Roman" w:hAnsi="Times New Roman" w:cs="Times New Roman"/>
                <w:sz w:val="20"/>
                <w:szCs w:val="20"/>
              </w:rPr>
              <w:br/>
              <w:t>показателя оценки, показателя оценки, детализирующего показатель оценки</w:t>
            </w:r>
          </w:p>
        </w:tc>
      </w:tr>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2</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3</w:t>
            </w:r>
          </w:p>
        </w:tc>
      </w:tr>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1.</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left"/>
              <w:rPr>
                <w:rFonts w:ascii="Times New Roman" w:hAnsi="Times New Roman" w:cs="Times New Roman"/>
                <w:b/>
                <w:noProof/>
                <w:sz w:val="20"/>
                <w:szCs w:val="20"/>
              </w:rPr>
            </w:pPr>
            <w:r w:rsidRPr="00B1250F">
              <w:rPr>
                <w:rFonts w:ascii="Times New Roman" w:hAnsi="Times New Roman" w:cs="Times New Roman"/>
                <w:b/>
                <w:sz w:val="20"/>
                <w:szCs w:val="20"/>
              </w:rPr>
              <w:t>Критерий оценки</w:t>
            </w:r>
            <w:r w:rsidRPr="00B1250F">
              <w:rPr>
                <w:rFonts w:ascii="Times New Roman" w:hAnsi="Times New Roman" w:cs="Times New Roman"/>
                <w:b/>
                <w:noProof/>
                <w:sz w:val="20"/>
                <w:szCs w:val="20"/>
              </w:rPr>
              <w:t>:</w:t>
            </w:r>
          </w:p>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3E3406" w:rsidRPr="00B1250F" w:rsidRDefault="003E3406" w:rsidP="005B568B">
            <w:pPr>
              <w:rPr>
                <w:b/>
              </w:rPr>
            </w:pPr>
            <w:r w:rsidRPr="00B1250F">
              <w:rPr>
                <w:b/>
              </w:rPr>
              <w:t>Показатель оценки:</w:t>
            </w:r>
          </w:p>
          <w:p w:rsidR="003E3406" w:rsidRPr="00B1250F" w:rsidRDefault="003E3406" w:rsidP="005B568B">
            <w:pPr>
              <w:rPr>
                <w:b/>
              </w:rPr>
            </w:pPr>
            <w:r w:rsidRPr="00B1250F">
              <w:rPr>
                <w:kern w:val="1"/>
              </w:rPr>
              <w:t>Наличие у участников закупки опыта работы, связанного с предметом контракта</w:t>
            </w:r>
            <w:r w:rsidRPr="00B1250F">
              <w:rPr>
                <w:b/>
              </w:rPr>
              <w:t xml:space="preserve"> </w:t>
            </w:r>
          </w:p>
          <w:p w:rsidR="003E3406" w:rsidRPr="00B1250F" w:rsidRDefault="003E3406" w:rsidP="005B568B">
            <w:pPr>
              <w:rPr>
                <w:b/>
                <w:kern w:val="1"/>
              </w:rPr>
            </w:pPr>
            <w:r w:rsidRPr="00B1250F">
              <w:rPr>
                <w:b/>
              </w:rPr>
              <w:t>Детализирующий показатель оценки: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 xml:space="preserve">Общее количество исполненных участником закупки договоров или контрактов </w:t>
            </w:r>
          </w:p>
        </w:tc>
        <w:tc>
          <w:tcPr>
            <w:tcW w:w="8931" w:type="dxa"/>
            <w:tcBorders>
              <w:top w:val="single" w:sz="4" w:space="0" w:color="auto"/>
              <w:left w:val="single" w:sz="4" w:space="0" w:color="auto"/>
              <w:bottom w:val="single" w:sz="4" w:space="0" w:color="auto"/>
            </w:tcBorders>
          </w:tcPr>
          <w:p w:rsidR="003E3406" w:rsidRPr="00B1250F" w:rsidRDefault="003E3406" w:rsidP="006C27D0">
            <w:pPr>
              <w:pStyle w:val="13"/>
              <w:widowControl w:val="0"/>
              <w:jc w:val="both"/>
              <w:rPr>
                <w:rFonts w:ascii="Times New Roman" w:hAnsi="Times New Roman"/>
                <w:sz w:val="20"/>
                <w:szCs w:val="20"/>
              </w:rPr>
            </w:pPr>
            <w:r w:rsidRPr="00B1250F">
              <w:rPr>
                <w:rFonts w:ascii="Times New Roman" w:hAnsi="Times New Roman"/>
                <w:sz w:val="20"/>
                <w:szCs w:val="20"/>
              </w:rPr>
              <w:t>Общее количество исполненных участником закупки договоров или контрактов на выполнение работ по подготовке</w:t>
            </w:r>
            <w:r w:rsidR="00077BEF" w:rsidRPr="00B1250F">
              <w:rPr>
                <w:rFonts w:ascii="Times New Roman" w:hAnsi="Times New Roman"/>
                <w:sz w:val="20"/>
                <w:szCs w:val="20"/>
              </w:rPr>
              <w:t xml:space="preserve"> (корректировке)</w:t>
            </w:r>
            <w:r w:rsidRPr="00B1250F">
              <w:rPr>
                <w:rFonts w:ascii="Times New Roman" w:hAnsi="Times New Roman"/>
                <w:sz w:val="20"/>
                <w:szCs w:val="20"/>
              </w:rPr>
              <w:t xml:space="preserve"> правил землепользования и застройки </w:t>
            </w:r>
            <w:r w:rsidR="006C27D0" w:rsidRPr="00B1250F">
              <w:rPr>
                <w:rFonts w:ascii="Times New Roman" w:hAnsi="Times New Roman"/>
                <w:sz w:val="20"/>
                <w:szCs w:val="20"/>
              </w:rPr>
              <w:t xml:space="preserve">и(или) генеральных планов исключительно </w:t>
            </w:r>
            <w:r w:rsidRPr="00B1250F">
              <w:rPr>
                <w:rFonts w:ascii="Times New Roman" w:hAnsi="Times New Roman"/>
                <w:sz w:val="20"/>
                <w:szCs w:val="20"/>
              </w:rPr>
              <w:t>городов</w:t>
            </w:r>
            <w:r w:rsidR="006C27D0" w:rsidRPr="00B1250F">
              <w:rPr>
                <w:rFonts w:ascii="Times New Roman" w:hAnsi="Times New Roman"/>
                <w:sz w:val="20"/>
                <w:szCs w:val="20"/>
              </w:rPr>
              <w:t xml:space="preserve"> и</w:t>
            </w:r>
            <w:r w:rsidR="00F12F08" w:rsidRPr="00B1250F">
              <w:rPr>
                <w:rFonts w:ascii="Times New Roman" w:hAnsi="Times New Roman"/>
                <w:sz w:val="20"/>
                <w:szCs w:val="20"/>
              </w:rPr>
              <w:t>ли</w:t>
            </w:r>
            <w:r w:rsidR="006C27D0" w:rsidRPr="00B1250F">
              <w:rPr>
                <w:rFonts w:ascii="Times New Roman" w:hAnsi="Times New Roman"/>
                <w:sz w:val="20"/>
                <w:szCs w:val="20"/>
              </w:rPr>
              <w:t xml:space="preserve"> городских округов.</w:t>
            </w:r>
            <w:r w:rsidRPr="00B1250F">
              <w:rPr>
                <w:rFonts w:ascii="Times New Roman" w:hAnsi="Times New Roman"/>
                <w:sz w:val="20"/>
                <w:szCs w:val="20"/>
              </w:rPr>
              <w:t xml:space="preserve"> </w:t>
            </w:r>
          </w:p>
          <w:p w:rsidR="003E3406" w:rsidRPr="00B1250F" w:rsidRDefault="003E3406" w:rsidP="006C27D0">
            <w:pPr>
              <w:ind w:right="-62"/>
              <w:jc w:val="both"/>
            </w:pPr>
            <w:r w:rsidRPr="00B1250F">
              <w:t>В подтверждение сведений, указанных выше необходимо приложить копии исполненных договоров/контрактов и актов приемки выполненных работ, оказанных услуг, составленных при исполнении таких договоров/контрактов, при этом последний акт, составленный при исполнении договоров/контрактов, должен быть подписан не ранее чем за 5 лет до даты окончания срока подачи заявок.</w:t>
            </w:r>
          </w:p>
          <w:p w:rsidR="003E3406" w:rsidRPr="00B1250F" w:rsidRDefault="003E3406" w:rsidP="006C27D0">
            <w:pPr>
              <w:ind w:right="-62"/>
              <w:jc w:val="both"/>
            </w:pPr>
          </w:p>
          <w:p w:rsidR="003E3406" w:rsidRPr="00B1250F" w:rsidRDefault="003E3406" w:rsidP="006C27D0">
            <w:pPr>
              <w:pStyle w:val="13"/>
              <w:widowControl w:val="0"/>
              <w:jc w:val="both"/>
              <w:rPr>
                <w:rFonts w:ascii="Times New Roman" w:hAnsi="Times New Roman"/>
                <w:sz w:val="20"/>
                <w:szCs w:val="20"/>
              </w:rPr>
            </w:pPr>
          </w:p>
        </w:tc>
      </w:tr>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2.</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left"/>
              <w:rPr>
                <w:rFonts w:ascii="Times New Roman" w:hAnsi="Times New Roman" w:cs="Times New Roman"/>
                <w:b/>
                <w:noProof/>
                <w:sz w:val="20"/>
                <w:szCs w:val="20"/>
              </w:rPr>
            </w:pPr>
            <w:r w:rsidRPr="00B1250F">
              <w:rPr>
                <w:rFonts w:ascii="Times New Roman" w:hAnsi="Times New Roman" w:cs="Times New Roman"/>
                <w:b/>
                <w:sz w:val="20"/>
                <w:szCs w:val="20"/>
              </w:rPr>
              <w:t>Критерий оценки</w:t>
            </w:r>
            <w:r w:rsidRPr="00B1250F">
              <w:rPr>
                <w:rFonts w:ascii="Times New Roman" w:hAnsi="Times New Roman" w:cs="Times New Roman"/>
                <w:b/>
                <w:noProof/>
                <w:sz w:val="20"/>
                <w:szCs w:val="20"/>
              </w:rPr>
              <w:t>:</w:t>
            </w:r>
          </w:p>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w:t>
            </w:r>
            <w:r w:rsidRPr="00B1250F">
              <w:rPr>
                <w:rFonts w:ascii="Times New Roman" w:hAnsi="Times New Roman" w:cs="Times New Roman"/>
                <w:noProof/>
                <w:sz w:val="20"/>
                <w:szCs w:val="20"/>
              </w:rPr>
              <w:lastRenderedPageBreak/>
              <w:t>предметом контракта, и деловой репутации, специалистов и иных работников определенного уровня квалификации</w:t>
            </w:r>
          </w:p>
          <w:p w:rsidR="003E3406" w:rsidRPr="00B1250F" w:rsidRDefault="003E3406" w:rsidP="005B568B">
            <w:pPr>
              <w:rPr>
                <w:b/>
              </w:rPr>
            </w:pPr>
            <w:r w:rsidRPr="00B1250F">
              <w:rPr>
                <w:b/>
              </w:rPr>
              <w:t>Показатель оценки:</w:t>
            </w:r>
          </w:p>
          <w:p w:rsidR="003E3406" w:rsidRPr="00B1250F" w:rsidRDefault="003E3406" w:rsidP="005B568B">
            <w:pPr>
              <w:rPr>
                <w:kern w:val="1"/>
              </w:rPr>
            </w:pPr>
            <w:r w:rsidRPr="00B1250F">
              <w:rPr>
                <w:kern w:val="1"/>
              </w:rPr>
              <w:t>Наличие у участников закупки специалистов</w:t>
            </w:r>
          </w:p>
          <w:p w:rsidR="003E3406" w:rsidRPr="00B1250F" w:rsidRDefault="003E3406" w:rsidP="005B568B">
            <w:pPr>
              <w:rPr>
                <w:kern w:val="1"/>
              </w:rPr>
            </w:pPr>
            <w:r w:rsidRPr="00B1250F">
              <w:rPr>
                <w:kern w:val="1"/>
              </w:rPr>
              <w:t>и иных работников определенного уровня квалификации</w:t>
            </w:r>
          </w:p>
          <w:p w:rsidR="003E3406" w:rsidRPr="00B1250F" w:rsidRDefault="003E3406" w:rsidP="005B568B">
            <w:pPr>
              <w:rPr>
                <w:b/>
                <w:kern w:val="1"/>
              </w:rPr>
            </w:pPr>
            <w:r w:rsidRPr="00B1250F">
              <w:rPr>
                <w:b/>
              </w:rPr>
              <w:t>Детализирующий показатель оценки: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Общее количество у участника закупки из числа</w:t>
            </w:r>
          </w:p>
          <w:p w:rsidR="003E3406" w:rsidRPr="00B1250F" w:rsidRDefault="003E3406" w:rsidP="005B568B">
            <w:pPr>
              <w:pStyle w:val="13"/>
              <w:widowControl w:val="0"/>
              <w:rPr>
                <w:rFonts w:ascii="Times New Roman" w:hAnsi="Times New Roman"/>
                <w:b/>
                <w:sz w:val="20"/>
                <w:szCs w:val="20"/>
              </w:rPr>
            </w:pPr>
            <w:r w:rsidRPr="00B1250F">
              <w:rPr>
                <w:rFonts w:ascii="Times New Roman" w:hAnsi="Times New Roman"/>
                <w:sz w:val="20"/>
                <w:szCs w:val="20"/>
              </w:rPr>
              <w:t xml:space="preserve">работников предприятия специалистов с высшим образованием </w:t>
            </w:r>
            <w:r w:rsidR="00310EDB" w:rsidRPr="00B1250F">
              <w:rPr>
                <w:rFonts w:ascii="Times New Roman" w:hAnsi="Times New Roman"/>
                <w:sz w:val="20"/>
                <w:szCs w:val="20"/>
              </w:rPr>
              <w:t>специальности</w:t>
            </w:r>
            <w:r w:rsidRPr="00B1250F">
              <w:rPr>
                <w:rFonts w:ascii="Times New Roman" w:hAnsi="Times New Roman"/>
                <w:sz w:val="20"/>
                <w:szCs w:val="20"/>
              </w:rPr>
              <w:t xml:space="preserve"> «Строительство»</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lastRenderedPageBreak/>
              <w:t xml:space="preserve">Наличие из числа работников предприятия специалистов с высшим образованием </w:t>
            </w:r>
            <w:r w:rsidR="00310EDB" w:rsidRPr="00B1250F">
              <w:rPr>
                <w:rFonts w:ascii="Times New Roman" w:hAnsi="Times New Roman"/>
                <w:sz w:val="20"/>
                <w:szCs w:val="20"/>
              </w:rPr>
              <w:t>специальности</w:t>
            </w:r>
            <w:r w:rsidRPr="00B1250F">
              <w:rPr>
                <w:rFonts w:ascii="Times New Roman" w:hAnsi="Times New Roman"/>
                <w:sz w:val="20"/>
                <w:szCs w:val="20"/>
              </w:rPr>
              <w:t xml:space="preserve"> «Строительство</w:t>
            </w:r>
            <w:r w:rsidR="00310EDB" w:rsidRPr="00B1250F">
              <w:rPr>
                <w:rFonts w:ascii="Times New Roman" w:hAnsi="Times New Roman"/>
                <w:sz w:val="20"/>
                <w:szCs w:val="20"/>
              </w:rPr>
              <w:t>»</w:t>
            </w:r>
          </w:p>
          <w:p w:rsidR="003E3406" w:rsidRPr="00B1250F" w:rsidRDefault="003E3406" w:rsidP="005B568B">
            <w:pPr>
              <w:ind w:right="-62"/>
              <w:jc w:val="both"/>
            </w:pPr>
            <w:r w:rsidRPr="00B1250F">
              <w:t>В подтверждение сведений, указанных выше, необходимо приложить:</w:t>
            </w:r>
          </w:p>
          <w:p w:rsidR="003E3406" w:rsidRPr="00B1250F" w:rsidRDefault="003E3406" w:rsidP="005B568B">
            <w:r w:rsidRPr="00B1250F">
              <w:t>- документы, подтверждающие предусмотренную в соответствии с профессиональными стандартами квалификацию специалистов и иных работников (диплом о высшем образовании);</w:t>
            </w:r>
          </w:p>
          <w:p w:rsidR="003E3406" w:rsidRPr="00B1250F" w:rsidRDefault="003E3406" w:rsidP="005B568B">
            <w:pPr>
              <w:ind w:right="-62"/>
              <w:jc w:val="both"/>
            </w:pPr>
            <w:r w:rsidRPr="00B1250F">
              <w:lastRenderedPageBreak/>
              <w:t>- трудовую книжку или сведения о трудовой деятельности, предусмотренные статьей 66.1 Трудового кодекса Российской Федерации.</w:t>
            </w:r>
          </w:p>
        </w:tc>
      </w:tr>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lastRenderedPageBreak/>
              <w:t xml:space="preserve">3. </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left"/>
              <w:rPr>
                <w:rFonts w:ascii="Times New Roman" w:hAnsi="Times New Roman" w:cs="Times New Roman"/>
                <w:b/>
                <w:noProof/>
                <w:sz w:val="20"/>
                <w:szCs w:val="20"/>
              </w:rPr>
            </w:pPr>
            <w:r w:rsidRPr="00B1250F">
              <w:rPr>
                <w:rFonts w:ascii="Times New Roman" w:hAnsi="Times New Roman" w:cs="Times New Roman"/>
                <w:b/>
                <w:sz w:val="20"/>
                <w:szCs w:val="20"/>
              </w:rPr>
              <w:t>Критерий оценки</w:t>
            </w:r>
            <w:r w:rsidRPr="00B1250F">
              <w:rPr>
                <w:rFonts w:ascii="Times New Roman" w:hAnsi="Times New Roman" w:cs="Times New Roman"/>
                <w:b/>
                <w:noProof/>
                <w:sz w:val="20"/>
                <w:szCs w:val="20"/>
              </w:rPr>
              <w:t>:</w:t>
            </w:r>
          </w:p>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3E3406" w:rsidRPr="00B1250F" w:rsidRDefault="003E3406" w:rsidP="005B568B">
            <w:pPr>
              <w:rPr>
                <w:b/>
              </w:rPr>
            </w:pPr>
            <w:r w:rsidRPr="00B1250F">
              <w:rPr>
                <w:b/>
              </w:rPr>
              <w:t>Показатель оценки:</w:t>
            </w:r>
          </w:p>
          <w:p w:rsidR="003E3406" w:rsidRPr="00B1250F" w:rsidRDefault="003E3406" w:rsidP="005B568B">
            <w:pPr>
              <w:rPr>
                <w:kern w:val="1"/>
              </w:rPr>
            </w:pPr>
            <w:r w:rsidRPr="00B1250F">
              <w:rPr>
                <w:kern w:val="1"/>
              </w:rPr>
              <w:t>Наличие у участников закупки специалистов</w:t>
            </w:r>
          </w:p>
          <w:p w:rsidR="003E3406" w:rsidRPr="00B1250F" w:rsidRDefault="003E3406" w:rsidP="005B568B">
            <w:pPr>
              <w:rPr>
                <w:b/>
                <w:kern w:val="1"/>
              </w:rPr>
            </w:pPr>
            <w:r w:rsidRPr="00B1250F">
              <w:rPr>
                <w:kern w:val="1"/>
              </w:rPr>
              <w:t>и иных работников определенного уровня квалификации</w:t>
            </w:r>
            <w:r w:rsidRPr="00B1250F">
              <w:rPr>
                <w:b/>
              </w:rPr>
              <w:t xml:space="preserve"> Детализирующий показатель оценки: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Общее количество у участника закупки из числа</w:t>
            </w:r>
          </w:p>
          <w:p w:rsidR="003E3406" w:rsidRPr="00B1250F" w:rsidRDefault="003E3406" w:rsidP="005B568B">
            <w:pPr>
              <w:pStyle w:val="13"/>
              <w:widowControl w:val="0"/>
              <w:rPr>
                <w:rFonts w:ascii="Times New Roman" w:hAnsi="Times New Roman"/>
                <w:b/>
                <w:sz w:val="20"/>
                <w:szCs w:val="20"/>
              </w:rPr>
            </w:pPr>
            <w:r w:rsidRPr="00B1250F">
              <w:rPr>
                <w:rFonts w:ascii="Times New Roman" w:hAnsi="Times New Roman"/>
                <w:sz w:val="20"/>
                <w:szCs w:val="20"/>
              </w:rPr>
              <w:t>работников предприятия специалистов с высшим образованием по специальности «Землеустройство и кадастры», «Землеустройство»</w:t>
            </w:r>
          </w:p>
        </w:tc>
        <w:tc>
          <w:tcPr>
            <w:tcW w:w="8931" w:type="dxa"/>
            <w:tcBorders>
              <w:top w:val="single" w:sz="4" w:space="0" w:color="auto"/>
              <w:left w:val="single" w:sz="4" w:space="0" w:color="auto"/>
              <w:bottom w:val="single" w:sz="4" w:space="0" w:color="auto"/>
            </w:tcBorders>
          </w:tcPr>
          <w:p w:rsidR="003E3406" w:rsidRPr="00B1250F" w:rsidRDefault="003E3406" w:rsidP="005B568B">
            <w:pPr>
              <w:ind w:right="-62"/>
              <w:jc w:val="both"/>
            </w:pPr>
            <w:r w:rsidRPr="00B1250F">
              <w:t>Наличие из числа работников предприятия специалистов с высшим образованием по специальности «Землеустройство и кадастры», «Землеустройство».</w:t>
            </w:r>
          </w:p>
          <w:p w:rsidR="003E3406" w:rsidRPr="00B1250F" w:rsidRDefault="003E3406" w:rsidP="005B568B">
            <w:pPr>
              <w:ind w:right="-62"/>
              <w:jc w:val="both"/>
            </w:pPr>
            <w:r w:rsidRPr="00B1250F">
              <w:t>В подтверждение сведений, указанных выше, необходимо приложить:</w:t>
            </w:r>
          </w:p>
          <w:p w:rsidR="003E3406" w:rsidRPr="00B1250F" w:rsidRDefault="003E3406" w:rsidP="005B568B">
            <w:r w:rsidRPr="00B1250F">
              <w:t>- документы, подтверждающие предусмотренную в соответствии с профессиональными стандартами квалификацию специалистов и иных работников (диплом о высшем образовании);</w:t>
            </w:r>
          </w:p>
          <w:p w:rsidR="003E3406" w:rsidRPr="00B1250F" w:rsidRDefault="003E3406" w:rsidP="005B568B">
            <w:pPr>
              <w:ind w:right="-62"/>
              <w:jc w:val="both"/>
            </w:pPr>
            <w:r w:rsidRPr="00B1250F">
              <w:t>- трудовую книжку или сведения о трудовой деятельности, предусмотренные статьей 66.1 Трудового кодекса Российской Федерации.</w:t>
            </w:r>
          </w:p>
        </w:tc>
      </w:tr>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4.</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left"/>
              <w:rPr>
                <w:rFonts w:ascii="Times New Roman" w:hAnsi="Times New Roman" w:cs="Times New Roman"/>
                <w:b/>
                <w:noProof/>
                <w:sz w:val="20"/>
                <w:szCs w:val="20"/>
              </w:rPr>
            </w:pPr>
            <w:r w:rsidRPr="00B1250F">
              <w:rPr>
                <w:rFonts w:ascii="Times New Roman" w:hAnsi="Times New Roman" w:cs="Times New Roman"/>
                <w:b/>
                <w:sz w:val="20"/>
                <w:szCs w:val="20"/>
              </w:rPr>
              <w:t>Критерий оценки</w:t>
            </w:r>
            <w:r w:rsidRPr="00B1250F">
              <w:rPr>
                <w:rFonts w:ascii="Times New Roman" w:hAnsi="Times New Roman" w:cs="Times New Roman"/>
                <w:b/>
                <w:noProof/>
                <w:sz w:val="20"/>
                <w:szCs w:val="20"/>
              </w:rPr>
              <w:t>:</w:t>
            </w:r>
          </w:p>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3E3406" w:rsidRPr="00B1250F" w:rsidRDefault="003E3406" w:rsidP="005B568B">
            <w:pPr>
              <w:rPr>
                <w:b/>
              </w:rPr>
            </w:pPr>
            <w:r w:rsidRPr="00B1250F">
              <w:rPr>
                <w:b/>
              </w:rPr>
              <w:t>Показатель оценки:</w:t>
            </w:r>
          </w:p>
          <w:p w:rsidR="003E3406" w:rsidRPr="00B1250F" w:rsidRDefault="003E3406" w:rsidP="005B568B">
            <w:pPr>
              <w:rPr>
                <w:kern w:val="1"/>
              </w:rPr>
            </w:pPr>
            <w:r w:rsidRPr="00B1250F">
              <w:rPr>
                <w:kern w:val="1"/>
              </w:rPr>
              <w:t>Наличие у участников закупки специалистов</w:t>
            </w:r>
          </w:p>
          <w:p w:rsidR="003E3406" w:rsidRPr="00B1250F" w:rsidRDefault="003E3406" w:rsidP="005B568B">
            <w:pPr>
              <w:rPr>
                <w:b/>
              </w:rPr>
            </w:pPr>
            <w:r w:rsidRPr="00B1250F">
              <w:rPr>
                <w:kern w:val="1"/>
              </w:rPr>
              <w:t>определенного уровня квалификации</w:t>
            </w:r>
            <w:r w:rsidRPr="00B1250F">
              <w:rPr>
                <w:b/>
              </w:rPr>
              <w:t xml:space="preserve"> </w:t>
            </w:r>
          </w:p>
          <w:p w:rsidR="003E3406" w:rsidRPr="00B1250F" w:rsidRDefault="003E3406" w:rsidP="005B568B">
            <w:pPr>
              <w:rPr>
                <w:b/>
                <w:kern w:val="1"/>
              </w:rPr>
            </w:pPr>
            <w:r w:rsidRPr="00B1250F">
              <w:rPr>
                <w:b/>
              </w:rPr>
              <w:t>Детализирующий показатель оценки: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Общее количество у участника закупки из числа</w:t>
            </w:r>
          </w:p>
          <w:p w:rsidR="003E3406" w:rsidRPr="00B1250F" w:rsidRDefault="003E3406" w:rsidP="005B568B">
            <w:pPr>
              <w:pStyle w:val="13"/>
              <w:widowControl w:val="0"/>
              <w:rPr>
                <w:rFonts w:ascii="Times New Roman" w:hAnsi="Times New Roman"/>
                <w:b/>
                <w:sz w:val="20"/>
                <w:szCs w:val="20"/>
              </w:rPr>
            </w:pPr>
            <w:r w:rsidRPr="00B1250F">
              <w:rPr>
                <w:rFonts w:ascii="Times New Roman" w:hAnsi="Times New Roman"/>
                <w:sz w:val="20"/>
                <w:szCs w:val="20"/>
              </w:rPr>
              <w:t>работников предприятия специалистов с высшим образованием по специальности «Архитектура»</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Наличие из числа работников предприятия специалистов с высшим образованием по специальности «Архитектура».</w:t>
            </w:r>
          </w:p>
          <w:p w:rsidR="003E3406" w:rsidRPr="00B1250F" w:rsidRDefault="003E3406" w:rsidP="005B568B">
            <w:pPr>
              <w:ind w:right="-62"/>
              <w:jc w:val="both"/>
            </w:pPr>
            <w:r w:rsidRPr="00B1250F">
              <w:t>В подтверждение сведений, указанных выше, необходимо приложить:</w:t>
            </w:r>
          </w:p>
          <w:p w:rsidR="003E3406" w:rsidRPr="00B1250F" w:rsidRDefault="003E3406" w:rsidP="005B568B">
            <w:r w:rsidRPr="00B1250F">
              <w:t>- документы, подтверждающие предусмотренную в соответствии с профессиональными стандартами квалификацию специалистов и иных работников (диплом о высшем образовании);</w:t>
            </w:r>
          </w:p>
          <w:p w:rsidR="003E3406" w:rsidRPr="00B1250F" w:rsidRDefault="003E3406" w:rsidP="005B568B">
            <w:pPr>
              <w:ind w:right="-62"/>
              <w:jc w:val="both"/>
            </w:pPr>
            <w:r w:rsidRPr="00B1250F">
              <w:t>- трудовую книжку или сведения о трудовой деятельности, предусмотренные статьей 66.1 Трудового кодекса Российской Федерации.</w:t>
            </w:r>
          </w:p>
        </w:tc>
      </w:tr>
      <w:tr w:rsidR="003E3406" w:rsidRPr="00306112"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5.</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left"/>
              <w:rPr>
                <w:rFonts w:ascii="Times New Roman" w:hAnsi="Times New Roman" w:cs="Times New Roman"/>
                <w:b/>
                <w:noProof/>
                <w:sz w:val="20"/>
                <w:szCs w:val="20"/>
              </w:rPr>
            </w:pPr>
            <w:r w:rsidRPr="00B1250F">
              <w:rPr>
                <w:rFonts w:ascii="Times New Roman" w:hAnsi="Times New Roman" w:cs="Times New Roman"/>
                <w:b/>
                <w:sz w:val="20"/>
                <w:szCs w:val="20"/>
              </w:rPr>
              <w:t>Критерий оценки</w:t>
            </w:r>
            <w:r w:rsidRPr="00B1250F">
              <w:rPr>
                <w:rFonts w:ascii="Times New Roman" w:hAnsi="Times New Roman" w:cs="Times New Roman"/>
                <w:b/>
                <w:noProof/>
                <w:sz w:val="20"/>
                <w:szCs w:val="20"/>
              </w:rPr>
              <w:t>:</w:t>
            </w:r>
          </w:p>
          <w:p w:rsidR="003E3406" w:rsidRPr="00B1250F" w:rsidRDefault="003E3406" w:rsidP="005B568B">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w:t>
            </w:r>
            <w:r w:rsidRPr="00B1250F">
              <w:rPr>
                <w:rFonts w:ascii="Times New Roman" w:hAnsi="Times New Roman" w:cs="Times New Roman"/>
                <w:noProof/>
                <w:sz w:val="20"/>
                <w:szCs w:val="20"/>
              </w:rPr>
              <w:lastRenderedPageBreak/>
              <w:t>иных работников определенного уровня квалификации</w:t>
            </w:r>
          </w:p>
          <w:p w:rsidR="003E3406" w:rsidRPr="00B1250F" w:rsidRDefault="003E3406" w:rsidP="005B568B">
            <w:pPr>
              <w:rPr>
                <w:b/>
              </w:rPr>
            </w:pPr>
            <w:r w:rsidRPr="00B1250F">
              <w:rPr>
                <w:b/>
              </w:rPr>
              <w:t>Показатель оценки:</w:t>
            </w:r>
          </w:p>
          <w:p w:rsidR="003E3406" w:rsidRPr="00B1250F" w:rsidRDefault="003E3406" w:rsidP="005B568B">
            <w:pPr>
              <w:rPr>
                <w:kern w:val="1"/>
              </w:rPr>
            </w:pPr>
            <w:r w:rsidRPr="00B1250F">
              <w:rPr>
                <w:kern w:val="1"/>
              </w:rPr>
              <w:t>Наличие у участников закупки специалистов</w:t>
            </w:r>
          </w:p>
          <w:p w:rsidR="003E3406" w:rsidRPr="00B1250F" w:rsidRDefault="003E3406" w:rsidP="005B568B">
            <w:pPr>
              <w:rPr>
                <w:b/>
                <w:kern w:val="1"/>
              </w:rPr>
            </w:pPr>
            <w:r w:rsidRPr="00B1250F">
              <w:rPr>
                <w:kern w:val="1"/>
              </w:rPr>
              <w:t>и иных работников определенного уровня квалификации</w:t>
            </w:r>
            <w:r w:rsidRPr="00B1250F">
              <w:rPr>
                <w:b/>
              </w:rPr>
              <w:t xml:space="preserve"> Детализирующий показатель оценки:</w:t>
            </w:r>
          </w:p>
          <w:p w:rsidR="003E3406" w:rsidRPr="00B1250F" w:rsidRDefault="003E3406" w:rsidP="005B568B">
            <w:pPr>
              <w:pStyle w:val="13"/>
              <w:widowControl w:val="0"/>
              <w:rPr>
                <w:rFonts w:ascii="Times New Roman" w:hAnsi="Times New Roman"/>
                <w:sz w:val="20"/>
                <w:szCs w:val="20"/>
              </w:rPr>
            </w:pPr>
            <w:r w:rsidRPr="00B1250F">
              <w:rPr>
                <w:rFonts w:ascii="Times New Roman" w:hAnsi="Times New Roman"/>
                <w:sz w:val="20"/>
                <w:szCs w:val="20"/>
              </w:rPr>
              <w:t>Общее количество у участника закупки из числа</w:t>
            </w:r>
          </w:p>
          <w:p w:rsidR="003E3406" w:rsidRPr="00B1250F" w:rsidRDefault="003E3406" w:rsidP="005B568B">
            <w:pPr>
              <w:pStyle w:val="13"/>
              <w:widowControl w:val="0"/>
              <w:rPr>
                <w:rFonts w:ascii="Times New Roman" w:hAnsi="Times New Roman"/>
                <w:b/>
                <w:sz w:val="20"/>
                <w:szCs w:val="20"/>
              </w:rPr>
            </w:pPr>
            <w:r w:rsidRPr="00B1250F">
              <w:rPr>
                <w:rFonts w:ascii="Times New Roman" w:hAnsi="Times New Roman"/>
                <w:sz w:val="20"/>
                <w:szCs w:val="20"/>
              </w:rPr>
              <w:t>работников предприятия специалистов с высшим образованием по специальности «</w:t>
            </w:r>
            <w:r w:rsidR="001E3DAA" w:rsidRPr="00B1250F">
              <w:rPr>
                <w:rFonts w:ascii="Times New Roman" w:hAnsi="Times New Roman"/>
                <w:sz w:val="20"/>
                <w:szCs w:val="20"/>
              </w:rPr>
              <w:t>Геоинформационное картографирование</w:t>
            </w:r>
            <w:r w:rsidRPr="00B1250F">
              <w:rPr>
                <w:rFonts w:ascii="Times New Roman" w:hAnsi="Times New Roman"/>
                <w:sz w:val="20"/>
                <w:szCs w:val="20"/>
              </w:rPr>
              <w:t>»</w:t>
            </w:r>
            <w:r w:rsidR="0069144B" w:rsidRPr="00B1250F">
              <w:rPr>
                <w:rFonts w:ascii="Times New Roman" w:hAnsi="Times New Roman"/>
                <w:sz w:val="20"/>
                <w:szCs w:val="20"/>
              </w:rPr>
              <w:t>, «Картография и геоинформатика»</w:t>
            </w:r>
          </w:p>
        </w:tc>
        <w:tc>
          <w:tcPr>
            <w:tcW w:w="8931" w:type="dxa"/>
            <w:tcBorders>
              <w:top w:val="single" w:sz="4" w:space="0" w:color="auto"/>
              <w:left w:val="single" w:sz="4" w:space="0" w:color="auto"/>
              <w:bottom w:val="single" w:sz="4" w:space="0" w:color="auto"/>
            </w:tcBorders>
          </w:tcPr>
          <w:p w:rsidR="003E3406" w:rsidRPr="00B1250F" w:rsidRDefault="003E3406" w:rsidP="005B568B">
            <w:pPr>
              <w:ind w:right="-62"/>
              <w:jc w:val="both"/>
            </w:pPr>
            <w:r w:rsidRPr="00B1250F">
              <w:lastRenderedPageBreak/>
              <w:t>Наличие из числа работников предприятия специалистов с высшим образованием по специальности «</w:t>
            </w:r>
            <w:r w:rsidR="001E3DAA" w:rsidRPr="00B1250F">
              <w:t>Геоинформационное картографирование</w:t>
            </w:r>
            <w:r w:rsidRPr="00B1250F">
              <w:t>»</w:t>
            </w:r>
            <w:r w:rsidR="0069144B" w:rsidRPr="00B1250F">
              <w:t>, «Картография и геоинформатика»</w:t>
            </w:r>
          </w:p>
          <w:p w:rsidR="003E3406" w:rsidRPr="00B1250F" w:rsidRDefault="003E3406" w:rsidP="005B568B">
            <w:pPr>
              <w:ind w:right="-62"/>
              <w:jc w:val="both"/>
            </w:pPr>
            <w:r w:rsidRPr="00B1250F">
              <w:t>В подтверждение сведений, указанных выше, необходимо приложить:</w:t>
            </w:r>
          </w:p>
          <w:p w:rsidR="003E3406" w:rsidRPr="00B1250F" w:rsidRDefault="003E3406" w:rsidP="005B568B">
            <w:r w:rsidRPr="00B1250F">
              <w:t>- документы, подтверждающие предусмотренную в соответствии с профессиональными стандартами квалификацию специалистов и иных работников (диплом о высшем образовании);</w:t>
            </w:r>
          </w:p>
          <w:p w:rsidR="003E3406" w:rsidRPr="00306112" w:rsidRDefault="003E3406" w:rsidP="005B568B">
            <w:pPr>
              <w:ind w:right="-62"/>
              <w:jc w:val="both"/>
            </w:pPr>
            <w:r w:rsidRPr="00B1250F">
              <w:t xml:space="preserve">- трудовую книжку или сведения о трудовой деятельности, предусмотренные статьей 66.1 Трудового </w:t>
            </w:r>
            <w:r w:rsidRPr="00B1250F">
              <w:lastRenderedPageBreak/>
              <w:t>кодекса Российской Федерации.</w:t>
            </w:r>
          </w:p>
        </w:tc>
      </w:tr>
    </w:tbl>
    <w:p w:rsidR="002B03ED" w:rsidRPr="00306112" w:rsidRDefault="002B03ED" w:rsidP="002B03ED"/>
    <w:sectPr w:rsidR="002B03ED" w:rsidRPr="00306112" w:rsidSect="00AA5746">
      <w:footnotePr>
        <w:pos w:val="beneathText"/>
      </w:footnotePr>
      <w:endnotePr>
        <w:numFmt w:val="decimal"/>
      </w:endnotePr>
      <w:pgSz w:w="16840" w:h="11907" w:orient="landscape"/>
      <w:pgMar w:top="1134" w:right="680"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746" w:rsidRDefault="00AA5746" w:rsidP="008A6E22">
      <w:r>
        <w:separator/>
      </w:r>
    </w:p>
  </w:endnote>
  <w:endnote w:type="continuationSeparator" w:id="0">
    <w:p w:rsidR="00AA5746" w:rsidRDefault="00AA5746" w:rsidP="008A6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746" w:rsidRDefault="00AA5746" w:rsidP="008A6E22">
      <w:r>
        <w:separator/>
      </w:r>
    </w:p>
  </w:footnote>
  <w:footnote w:type="continuationSeparator" w:id="0">
    <w:p w:rsidR="00AA5746" w:rsidRDefault="00AA5746" w:rsidP="008A6E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81D9D"/>
    <w:multiLevelType w:val="multilevel"/>
    <w:tmpl w:val="24981D9D"/>
    <w:lvl w:ilvl="0">
      <w:start w:val="6"/>
      <w:numFmt w:val="decimal"/>
      <w:lvlText w:val="%1."/>
      <w:lvlJc w:val="left"/>
      <w:pPr>
        <w:ind w:left="72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410C1987"/>
    <w:multiLevelType w:val="multilevel"/>
    <w:tmpl w:val="410C1987"/>
    <w:lvl w:ilvl="0">
      <w:start w:val="4"/>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nsid w:val="64A96586"/>
    <w:multiLevelType w:val="hybridMultilevel"/>
    <w:tmpl w:val="176A861E"/>
    <w:lvl w:ilvl="0" w:tplc="F5C0899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DE17B1C"/>
    <w:multiLevelType w:val="hybridMultilevel"/>
    <w:tmpl w:val="D2D49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characterSpacingControl w:val="doNotCompress"/>
  <w:hdrShapeDefaults>
    <o:shapedefaults v:ext="edit" spidmax="2050"/>
  </w:hdrShapeDefaults>
  <w:footnotePr>
    <w:pos w:val="beneathText"/>
    <w:footnote w:id="-1"/>
    <w:footnote w:id="0"/>
  </w:footnotePr>
  <w:endnotePr>
    <w:numFmt w:val="decimal"/>
    <w:endnote w:id="-1"/>
    <w:endnote w:id="0"/>
  </w:endnotePr>
  <w:compat>
    <w:useFELayout/>
  </w:compat>
  <w:rsids>
    <w:rsidRoot w:val="009C6BFB"/>
    <w:rsid w:val="000045D1"/>
    <w:rsid w:val="000131E3"/>
    <w:rsid w:val="000206C8"/>
    <w:rsid w:val="0003462A"/>
    <w:rsid w:val="00034EEC"/>
    <w:rsid w:val="000377E6"/>
    <w:rsid w:val="00041E0D"/>
    <w:rsid w:val="000604B3"/>
    <w:rsid w:val="00064F63"/>
    <w:rsid w:val="000724CF"/>
    <w:rsid w:val="00073F3F"/>
    <w:rsid w:val="00077BEF"/>
    <w:rsid w:val="00087305"/>
    <w:rsid w:val="0009086F"/>
    <w:rsid w:val="000B3318"/>
    <w:rsid w:val="000B7C6C"/>
    <w:rsid w:val="000C0EB7"/>
    <w:rsid w:val="000C6ADA"/>
    <w:rsid w:val="000D5110"/>
    <w:rsid w:val="000D52A4"/>
    <w:rsid w:val="000E4395"/>
    <w:rsid w:val="000E6763"/>
    <w:rsid w:val="000F57F1"/>
    <w:rsid w:val="000F6F10"/>
    <w:rsid w:val="001027E6"/>
    <w:rsid w:val="00104AD3"/>
    <w:rsid w:val="001054AE"/>
    <w:rsid w:val="00114E38"/>
    <w:rsid w:val="0011593F"/>
    <w:rsid w:val="00117AA6"/>
    <w:rsid w:val="00120514"/>
    <w:rsid w:val="00120897"/>
    <w:rsid w:val="001275AF"/>
    <w:rsid w:val="00133B4B"/>
    <w:rsid w:val="001363F6"/>
    <w:rsid w:val="001372EB"/>
    <w:rsid w:val="00141C25"/>
    <w:rsid w:val="0014256D"/>
    <w:rsid w:val="0014595A"/>
    <w:rsid w:val="00150650"/>
    <w:rsid w:val="001514F5"/>
    <w:rsid w:val="00153B59"/>
    <w:rsid w:val="001545DE"/>
    <w:rsid w:val="00162ED9"/>
    <w:rsid w:val="001667CD"/>
    <w:rsid w:val="00170C45"/>
    <w:rsid w:val="00171BA2"/>
    <w:rsid w:val="00186647"/>
    <w:rsid w:val="00190E84"/>
    <w:rsid w:val="001917CB"/>
    <w:rsid w:val="00191853"/>
    <w:rsid w:val="00192C97"/>
    <w:rsid w:val="00194C1A"/>
    <w:rsid w:val="001A357D"/>
    <w:rsid w:val="001B38AA"/>
    <w:rsid w:val="001B6CA1"/>
    <w:rsid w:val="001C58C1"/>
    <w:rsid w:val="001D16AF"/>
    <w:rsid w:val="001D5954"/>
    <w:rsid w:val="001E1CA7"/>
    <w:rsid w:val="001E2BC4"/>
    <w:rsid w:val="001E3DAA"/>
    <w:rsid w:val="001F2B8C"/>
    <w:rsid w:val="001F59F6"/>
    <w:rsid w:val="0020654F"/>
    <w:rsid w:val="00226126"/>
    <w:rsid w:val="002264BB"/>
    <w:rsid w:val="00237439"/>
    <w:rsid w:val="00245F57"/>
    <w:rsid w:val="002608E3"/>
    <w:rsid w:val="0027071A"/>
    <w:rsid w:val="002814FF"/>
    <w:rsid w:val="002908D8"/>
    <w:rsid w:val="002B03ED"/>
    <w:rsid w:val="002B1372"/>
    <w:rsid w:val="002B36B0"/>
    <w:rsid w:val="002D3CC7"/>
    <w:rsid w:val="002D4050"/>
    <w:rsid w:val="002E5F44"/>
    <w:rsid w:val="002F1BED"/>
    <w:rsid w:val="003048F1"/>
    <w:rsid w:val="00306112"/>
    <w:rsid w:val="00310EDB"/>
    <w:rsid w:val="0031717B"/>
    <w:rsid w:val="00332799"/>
    <w:rsid w:val="00340AFA"/>
    <w:rsid w:val="003478B4"/>
    <w:rsid w:val="00347F62"/>
    <w:rsid w:val="00350740"/>
    <w:rsid w:val="00351E3E"/>
    <w:rsid w:val="003551F9"/>
    <w:rsid w:val="0036349A"/>
    <w:rsid w:val="003634E3"/>
    <w:rsid w:val="00371C60"/>
    <w:rsid w:val="00375366"/>
    <w:rsid w:val="0038034A"/>
    <w:rsid w:val="003A5AA0"/>
    <w:rsid w:val="003A6992"/>
    <w:rsid w:val="003B19C9"/>
    <w:rsid w:val="003B79CA"/>
    <w:rsid w:val="003C30DF"/>
    <w:rsid w:val="003C315A"/>
    <w:rsid w:val="003D7AAA"/>
    <w:rsid w:val="003E3406"/>
    <w:rsid w:val="003F0215"/>
    <w:rsid w:val="003F5B22"/>
    <w:rsid w:val="0040187A"/>
    <w:rsid w:val="00407F5C"/>
    <w:rsid w:val="00422E5A"/>
    <w:rsid w:val="004266EC"/>
    <w:rsid w:val="00433190"/>
    <w:rsid w:val="00444A42"/>
    <w:rsid w:val="004452E4"/>
    <w:rsid w:val="00446C7E"/>
    <w:rsid w:val="00462A81"/>
    <w:rsid w:val="00472523"/>
    <w:rsid w:val="00480487"/>
    <w:rsid w:val="00492E92"/>
    <w:rsid w:val="00494107"/>
    <w:rsid w:val="004A1C18"/>
    <w:rsid w:val="004A4130"/>
    <w:rsid w:val="004A4EFB"/>
    <w:rsid w:val="004B3711"/>
    <w:rsid w:val="004C7137"/>
    <w:rsid w:val="004D64C2"/>
    <w:rsid w:val="004E2EB5"/>
    <w:rsid w:val="004E5A88"/>
    <w:rsid w:val="004E7313"/>
    <w:rsid w:val="004F3B14"/>
    <w:rsid w:val="004F5312"/>
    <w:rsid w:val="00510218"/>
    <w:rsid w:val="00511933"/>
    <w:rsid w:val="0053783B"/>
    <w:rsid w:val="00542099"/>
    <w:rsid w:val="005454C1"/>
    <w:rsid w:val="0054785C"/>
    <w:rsid w:val="005504EB"/>
    <w:rsid w:val="0056208A"/>
    <w:rsid w:val="005635B0"/>
    <w:rsid w:val="00572CCC"/>
    <w:rsid w:val="005738E4"/>
    <w:rsid w:val="00575CA9"/>
    <w:rsid w:val="005802CD"/>
    <w:rsid w:val="0058109D"/>
    <w:rsid w:val="00585FF8"/>
    <w:rsid w:val="00590963"/>
    <w:rsid w:val="005A24E3"/>
    <w:rsid w:val="005A54BC"/>
    <w:rsid w:val="005B6E4F"/>
    <w:rsid w:val="005C5EF7"/>
    <w:rsid w:val="005D1B99"/>
    <w:rsid w:val="005D1F43"/>
    <w:rsid w:val="005E0421"/>
    <w:rsid w:val="005F2FEE"/>
    <w:rsid w:val="005F5DCD"/>
    <w:rsid w:val="0061784C"/>
    <w:rsid w:val="00621703"/>
    <w:rsid w:val="0062374D"/>
    <w:rsid w:val="006247C2"/>
    <w:rsid w:val="00631E24"/>
    <w:rsid w:val="00634BB1"/>
    <w:rsid w:val="006446B3"/>
    <w:rsid w:val="00644D79"/>
    <w:rsid w:val="00647498"/>
    <w:rsid w:val="006633FC"/>
    <w:rsid w:val="0067042E"/>
    <w:rsid w:val="00670B23"/>
    <w:rsid w:val="00676056"/>
    <w:rsid w:val="0068296B"/>
    <w:rsid w:val="00687560"/>
    <w:rsid w:val="0069144B"/>
    <w:rsid w:val="00691CA3"/>
    <w:rsid w:val="006B7CF5"/>
    <w:rsid w:val="006C1383"/>
    <w:rsid w:val="006C27D0"/>
    <w:rsid w:val="006C5A4F"/>
    <w:rsid w:val="006D78BE"/>
    <w:rsid w:val="006E2117"/>
    <w:rsid w:val="00701AE2"/>
    <w:rsid w:val="00702202"/>
    <w:rsid w:val="00702427"/>
    <w:rsid w:val="00714CC5"/>
    <w:rsid w:val="007153F0"/>
    <w:rsid w:val="00723EAE"/>
    <w:rsid w:val="007254B6"/>
    <w:rsid w:val="00743F75"/>
    <w:rsid w:val="00754A5B"/>
    <w:rsid w:val="00764813"/>
    <w:rsid w:val="00771719"/>
    <w:rsid w:val="007725FB"/>
    <w:rsid w:val="0077496B"/>
    <w:rsid w:val="00776A1B"/>
    <w:rsid w:val="0078061A"/>
    <w:rsid w:val="00781C87"/>
    <w:rsid w:val="00782E32"/>
    <w:rsid w:val="00785E20"/>
    <w:rsid w:val="0078752C"/>
    <w:rsid w:val="00790085"/>
    <w:rsid w:val="00791C10"/>
    <w:rsid w:val="00795FDC"/>
    <w:rsid w:val="007A70E4"/>
    <w:rsid w:val="007B5924"/>
    <w:rsid w:val="007C6B9A"/>
    <w:rsid w:val="007D714C"/>
    <w:rsid w:val="007E39EF"/>
    <w:rsid w:val="007E5FA5"/>
    <w:rsid w:val="007E61C6"/>
    <w:rsid w:val="007F4563"/>
    <w:rsid w:val="007F586D"/>
    <w:rsid w:val="008030D9"/>
    <w:rsid w:val="0080335B"/>
    <w:rsid w:val="00805A30"/>
    <w:rsid w:val="00807398"/>
    <w:rsid w:val="00812BDF"/>
    <w:rsid w:val="00812E1B"/>
    <w:rsid w:val="0082705E"/>
    <w:rsid w:val="00832D48"/>
    <w:rsid w:val="00835C39"/>
    <w:rsid w:val="008363DE"/>
    <w:rsid w:val="0084325E"/>
    <w:rsid w:val="00846D72"/>
    <w:rsid w:val="00851933"/>
    <w:rsid w:val="00851942"/>
    <w:rsid w:val="00852730"/>
    <w:rsid w:val="0085719D"/>
    <w:rsid w:val="00862A24"/>
    <w:rsid w:val="008657EF"/>
    <w:rsid w:val="00874905"/>
    <w:rsid w:val="00880FF2"/>
    <w:rsid w:val="00886B7F"/>
    <w:rsid w:val="0089607A"/>
    <w:rsid w:val="008A1A78"/>
    <w:rsid w:val="008A6584"/>
    <w:rsid w:val="008A6E22"/>
    <w:rsid w:val="008B3247"/>
    <w:rsid w:val="008C49EA"/>
    <w:rsid w:val="008C6712"/>
    <w:rsid w:val="008C7A12"/>
    <w:rsid w:val="008D0FB7"/>
    <w:rsid w:val="008D2B27"/>
    <w:rsid w:val="008E0831"/>
    <w:rsid w:val="008E3506"/>
    <w:rsid w:val="008E449E"/>
    <w:rsid w:val="008F3393"/>
    <w:rsid w:val="008F47D5"/>
    <w:rsid w:val="00905C4C"/>
    <w:rsid w:val="00911465"/>
    <w:rsid w:val="009143EF"/>
    <w:rsid w:val="00915115"/>
    <w:rsid w:val="009173A0"/>
    <w:rsid w:val="00920080"/>
    <w:rsid w:val="009222FF"/>
    <w:rsid w:val="00925DFC"/>
    <w:rsid w:val="00931792"/>
    <w:rsid w:val="00951EF4"/>
    <w:rsid w:val="00965B6A"/>
    <w:rsid w:val="0097280A"/>
    <w:rsid w:val="00974DC4"/>
    <w:rsid w:val="0098630A"/>
    <w:rsid w:val="00987CC6"/>
    <w:rsid w:val="009909C5"/>
    <w:rsid w:val="00995250"/>
    <w:rsid w:val="009A11F8"/>
    <w:rsid w:val="009A30C9"/>
    <w:rsid w:val="009B0642"/>
    <w:rsid w:val="009B0AB3"/>
    <w:rsid w:val="009B2A1D"/>
    <w:rsid w:val="009B4637"/>
    <w:rsid w:val="009B5376"/>
    <w:rsid w:val="009B68EE"/>
    <w:rsid w:val="009C446F"/>
    <w:rsid w:val="009C554B"/>
    <w:rsid w:val="009C6BFB"/>
    <w:rsid w:val="009C70BF"/>
    <w:rsid w:val="009D7E64"/>
    <w:rsid w:val="009E02A0"/>
    <w:rsid w:val="009E26ED"/>
    <w:rsid w:val="009E5474"/>
    <w:rsid w:val="009E5C8A"/>
    <w:rsid w:val="009F3404"/>
    <w:rsid w:val="009F63A9"/>
    <w:rsid w:val="009F64A5"/>
    <w:rsid w:val="00A03B9C"/>
    <w:rsid w:val="00A07B85"/>
    <w:rsid w:val="00A122BE"/>
    <w:rsid w:val="00A13DE6"/>
    <w:rsid w:val="00A16195"/>
    <w:rsid w:val="00A3099A"/>
    <w:rsid w:val="00A4408D"/>
    <w:rsid w:val="00A5662D"/>
    <w:rsid w:val="00A70DB4"/>
    <w:rsid w:val="00A80CBA"/>
    <w:rsid w:val="00A85127"/>
    <w:rsid w:val="00AA23CD"/>
    <w:rsid w:val="00AA4BBC"/>
    <w:rsid w:val="00AA5746"/>
    <w:rsid w:val="00AA7EE3"/>
    <w:rsid w:val="00AB1E5F"/>
    <w:rsid w:val="00AB69A0"/>
    <w:rsid w:val="00AB6DC3"/>
    <w:rsid w:val="00AC36A9"/>
    <w:rsid w:val="00B1250F"/>
    <w:rsid w:val="00B144FF"/>
    <w:rsid w:val="00B153E6"/>
    <w:rsid w:val="00B33F86"/>
    <w:rsid w:val="00B3756B"/>
    <w:rsid w:val="00B47002"/>
    <w:rsid w:val="00B507E2"/>
    <w:rsid w:val="00B54AA9"/>
    <w:rsid w:val="00B6485F"/>
    <w:rsid w:val="00B65C39"/>
    <w:rsid w:val="00B65C88"/>
    <w:rsid w:val="00B670C2"/>
    <w:rsid w:val="00B678CA"/>
    <w:rsid w:val="00B74310"/>
    <w:rsid w:val="00B77575"/>
    <w:rsid w:val="00B8478A"/>
    <w:rsid w:val="00B930DD"/>
    <w:rsid w:val="00B97A00"/>
    <w:rsid w:val="00B97FDD"/>
    <w:rsid w:val="00BA03B4"/>
    <w:rsid w:val="00BB692F"/>
    <w:rsid w:val="00BC61D0"/>
    <w:rsid w:val="00BC6224"/>
    <w:rsid w:val="00BD1ABA"/>
    <w:rsid w:val="00BD72E7"/>
    <w:rsid w:val="00BD7D32"/>
    <w:rsid w:val="00BF3320"/>
    <w:rsid w:val="00C047BB"/>
    <w:rsid w:val="00C23EE9"/>
    <w:rsid w:val="00C31DBB"/>
    <w:rsid w:val="00C41292"/>
    <w:rsid w:val="00C4562A"/>
    <w:rsid w:val="00C464F3"/>
    <w:rsid w:val="00C50812"/>
    <w:rsid w:val="00C53FA6"/>
    <w:rsid w:val="00C62F55"/>
    <w:rsid w:val="00C64A52"/>
    <w:rsid w:val="00C74316"/>
    <w:rsid w:val="00C758CF"/>
    <w:rsid w:val="00C87311"/>
    <w:rsid w:val="00C904D4"/>
    <w:rsid w:val="00C914D0"/>
    <w:rsid w:val="00C92E3C"/>
    <w:rsid w:val="00C94FBC"/>
    <w:rsid w:val="00CA0F76"/>
    <w:rsid w:val="00CB38EA"/>
    <w:rsid w:val="00CB419B"/>
    <w:rsid w:val="00CB5B61"/>
    <w:rsid w:val="00CB7943"/>
    <w:rsid w:val="00CB7999"/>
    <w:rsid w:val="00CD0860"/>
    <w:rsid w:val="00CD1B07"/>
    <w:rsid w:val="00CE1FEB"/>
    <w:rsid w:val="00CF2A24"/>
    <w:rsid w:val="00D00477"/>
    <w:rsid w:val="00D1088B"/>
    <w:rsid w:val="00D152FB"/>
    <w:rsid w:val="00D23685"/>
    <w:rsid w:val="00D36CBC"/>
    <w:rsid w:val="00D44F47"/>
    <w:rsid w:val="00D601FC"/>
    <w:rsid w:val="00D7159E"/>
    <w:rsid w:val="00D77E0B"/>
    <w:rsid w:val="00D81619"/>
    <w:rsid w:val="00D84CD5"/>
    <w:rsid w:val="00D871D1"/>
    <w:rsid w:val="00D966B2"/>
    <w:rsid w:val="00DA41E9"/>
    <w:rsid w:val="00DB51CB"/>
    <w:rsid w:val="00DB7780"/>
    <w:rsid w:val="00DD4656"/>
    <w:rsid w:val="00E108F6"/>
    <w:rsid w:val="00E207B4"/>
    <w:rsid w:val="00E263A2"/>
    <w:rsid w:val="00E475B1"/>
    <w:rsid w:val="00E55C12"/>
    <w:rsid w:val="00E6782F"/>
    <w:rsid w:val="00E707AB"/>
    <w:rsid w:val="00E74EE6"/>
    <w:rsid w:val="00E8025C"/>
    <w:rsid w:val="00E81FE7"/>
    <w:rsid w:val="00E82CCA"/>
    <w:rsid w:val="00E9567D"/>
    <w:rsid w:val="00E963F3"/>
    <w:rsid w:val="00EA0379"/>
    <w:rsid w:val="00EA099B"/>
    <w:rsid w:val="00EB2026"/>
    <w:rsid w:val="00EB4A21"/>
    <w:rsid w:val="00ED101E"/>
    <w:rsid w:val="00ED4BB7"/>
    <w:rsid w:val="00ED6F50"/>
    <w:rsid w:val="00EE0218"/>
    <w:rsid w:val="00EE477B"/>
    <w:rsid w:val="00EE7FD5"/>
    <w:rsid w:val="00EF5A9E"/>
    <w:rsid w:val="00EF5B2F"/>
    <w:rsid w:val="00EF68BD"/>
    <w:rsid w:val="00F00B87"/>
    <w:rsid w:val="00F02D46"/>
    <w:rsid w:val="00F05295"/>
    <w:rsid w:val="00F106B7"/>
    <w:rsid w:val="00F11850"/>
    <w:rsid w:val="00F12F08"/>
    <w:rsid w:val="00F1446B"/>
    <w:rsid w:val="00F2306F"/>
    <w:rsid w:val="00F23C1D"/>
    <w:rsid w:val="00F34048"/>
    <w:rsid w:val="00F408F6"/>
    <w:rsid w:val="00F40EA0"/>
    <w:rsid w:val="00F41E96"/>
    <w:rsid w:val="00F42230"/>
    <w:rsid w:val="00F43B96"/>
    <w:rsid w:val="00F546CD"/>
    <w:rsid w:val="00F54CA2"/>
    <w:rsid w:val="00F72796"/>
    <w:rsid w:val="00F84CB1"/>
    <w:rsid w:val="00F96464"/>
    <w:rsid w:val="00F96C45"/>
    <w:rsid w:val="00FA24C4"/>
    <w:rsid w:val="00FA56E9"/>
    <w:rsid w:val="00FB6E18"/>
    <w:rsid w:val="00FD04FE"/>
    <w:rsid w:val="00FD65D4"/>
    <w:rsid w:val="00FD7EF0"/>
    <w:rsid w:val="00FE2209"/>
    <w:rsid w:val="00FE3BC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lsdException w:name="footer" w:semiHidden="0"/>
    <w:lsdException w:name="caption" w:uiPriority="35" w:qFormat="1"/>
    <w:lsdException w:name="footnote reference" w:uiPriority="0" w:unhideWhenUsed="0"/>
    <w:lsdException w:name="endnote reference" w:uiPriority="0" w:unhideWhenUsed="0"/>
    <w:lsdException w:name="endnote text"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qFormat="1"/>
    <w:lsdException w:name="Hyperlink" w:semiHidden="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E"/>
    <w:pPr>
      <w:spacing w:after="0" w:line="240" w:lineRule="auto"/>
    </w:pPr>
    <w:rPr>
      <w:rFonts w:eastAsia="Times New Roman"/>
    </w:rPr>
  </w:style>
  <w:style w:type="paragraph" w:styleId="1">
    <w:name w:val="heading 1"/>
    <w:basedOn w:val="a"/>
    <w:next w:val="a"/>
    <w:link w:val="10"/>
    <w:qFormat/>
    <w:rsid w:val="00446C7E"/>
    <w:pPr>
      <w:keepNext/>
      <w:widowControl w:val="0"/>
      <w:jc w:val="center"/>
      <w:outlineLvl w:val="0"/>
    </w:pPr>
    <w:rPr>
      <w:snapToGrid w:val="0"/>
      <w:sz w:val="24"/>
    </w:rPr>
  </w:style>
  <w:style w:type="paragraph" w:styleId="8">
    <w:name w:val="heading 8"/>
    <w:basedOn w:val="a"/>
    <w:next w:val="a"/>
    <w:link w:val="80"/>
    <w:qFormat/>
    <w:rsid w:val="00446C7E"/>
    <w:pPr>
      <w:keepNext/>
      <w:spacing w:line="360" w:lineRule="auto"/>
      <w:jc w:val="center"/>
      <w:outlineLvl w:val="7"/>
    </w:pPr>
    <w:rPr>
      <w:rFonts w:ascii="Arial" w:hAnsi="Arial"/>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46C7E"/>
    <w:rPr>
      <w:rFonts w:ascii="Segoe UI" w:hAnsi="Segoe UI" w:cs="Segoe UI"/>
      <w:sz w:val="18"/>
      <w:szCs w:val="18"/>
    </w:rPr>
  </w:style>
  <w:style w:type="paragraph" w:styleId="a5">
    <w:name w:val="Body Text"/>
    <w:basedOn w:val="a"/>
    <w:link w:val="a6"/>
    <w:rsid w:val="00446C7E"/>
    <w:pPr>
      <w:jc w:val="both"/>
    </w:pPr>
    <w:rPr>
      <w:sz w:val="24"/>
    </w:rPr>
  </w:style>
  <w:style w:type="paragraph" w:styleId="2">
    <w:name w:val="Body Text 2"/>
    <w:basedOn w:val="a"/>
    <w:link w:val="20"/>
    <w:uiPriority w:val="99"/>
    <w:unhideWhenUsed/>
    <w:qFormat/>
    <w:rsid w:val="00446C7E"/>
    <w:pPr>
      <w:spacing w:after="120" w:line="480" w:lineRule="auto"/>
    </w:pPr>
    <w:rPr>
      <w:sz w:val="24"/>
      <w:szCs w:val="24"/>
    </w:rPr>
  </w:style>
  <w:style w:type="paragraph" w:styleId="a7">
    <w:name w:val="Body Text Indent"/>
    <w:basedOn w:val="a"/>
    <w:link w:val="a8"/>
    <w:rsid w:val="00446C7E"/>
    <w:pPr>
      <w:widowControl w:val="0"/>
      <w:ind w:left="4320"/>
      <w:jc w:val="both"/>
    </w:pPr>
    <w:rPr>
      <w:rFonts w:ascii="Arial" w:hAnsi="Arial"/>
      <w:b/>
      <w:snapToGrid w:val="0"/>
      <w:sz w:val="24"/>
    </w:rPr>
  </w:style>
  <w:style w:type="paragraph" w:styleId="a9">
    <w:name w:val="endnote text"/>
    <w:basedOn w:val="a"/>
    <w:link w:val="aa"/>
    <w:semiHidden/>
    <w:rsid w:val="00446C7E"/>
  </w:style>
  <w:style w:type="paragraph" w:styleId="ab">
    <w:name w:val="footer"/>
    <w:basedOn w:val="a"/>
    <w:link w:val="ac"/>
    <w:uiPriority w:val="99"/>
    <w:unhideWhenUsed/>
    <w:rsid w:val="00446C7E"/>
    <w:pPr>
      <w:tabs>
        <w:tab w:val="center" w:pos="4677"/>
        <w:tab w:val="right" w:pos="9355"/>
      </w:tabs>
    </w:pPr>
    <w:rPr>
      <w:sz w:val="24"/>
      <w:szCs w:val="24"/>
    </w:rPr>
  </w:style>
  <w:style w:type="paragraph" w:styleId="ad">
    <w:name w:val="footnote text"/>
    <w:basedOn w:val="a"/>
    <w:link w:val="ae"/>
    <w:semiHidden/>
    <w:rsid w:val="00446C7E"/>
  </w:style>
  <w:style w:type="paragraph" w:styleId="af">
    <w:name w:val="header"/>
    <w:basedOn w:val="a"/>
    <w:link w:val="af0"/>
    <w:uiPriority w:val="99"/>
    <w:unhideWhenUsed/>
    <w:rsid w:val="00446C7E"/>
    <w:pPr>
      <w:tabs>
        <w:tab w:val="center" w:pos="4677"/>
        <w:tab w:val="right" w:pos="9355"/>
      </w:tabs>
    </w:pPr>
    <w:rPr>
      <w:sz w:val="24"/>
      <w:szCs w:val="24"/>
    </w:rPr>
  </w:style>
  <w:style w:type="paragraph" w:styleId="af1">
    <w:name w:val="Subtitle"/>
    <w:basedOn w:val="a"/>
    <w:next w:val="a"/>
    <w:link w:val="af2"/>
    <w:uiPriority w:val="11"/>
    <w:qFormat/>
    <w:rsid w:val="00446C7E"/>
    <w:pPr>
      <w:spacing w:after="60"/>
      <w:jc w:val="center"/>
      <w:outlineLvl w:val="1"/>
    </w:pPr>
    <w:rPr>
      <w:rFonts w:ascii="Cambria" w:hAnsi="Cambria"/>
      <w:sz w:val="24"/>
      <w:szCs w:val="24"/>
    </w:rPr>
  </w:style>
  <w:style w:type="character" w:styleId="af3">
    <w:name w:val="endnote reference"/>
    <w:semiHidden/>
    <w:rsid w:val="00446C7E"/>
    <w:rPr>
      <w:vertAlign w:val="superscript"/>
    </w:rPr>
  </w:style>
  <w:style w:type="character" w:styleId="af4">
    <w:name w:val="footnote reference"/>
    <w:semiHidden/>
    <w:rsid w:val="00446C7E"/>
    <w:rPr>
      <w:vertAlign w:val="superscript"/>
    </w:rPr>
  </w:style>
  <w:style w:type="character" w:styleId="af5">
    <w:name w:val="Hyperlink"/>
    <w:basedOn w:val="a0"/>
    <w:uiPriority w:val="99"/>
    <w:unhideWhenUsed/>
    <w:rsid w:val="00446C7E"/>
    <w:rPr>
      <w:color w:val="0000FF" w:themeColor="hyperlink"/>
      <w:u w:val="single"/>
    </w:rPr>
  </w:style>
  <w:style w:type="table" w:styleId="af6">
    <w:name w:val="Table Grid"/>
    <w:basedOn w:val="a1"/>
    <w:uiPriority w:val="39"/>
    <w:rsid w:val="00446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46C7E"/>
    <w:rPr>
      <w:rFonts w:ascii="Times New Roman" w:eastAsia="Times New Roman" w:hAnsi="Times New Roman" w:cs="Times New Roman"/>
      <w:snapToGrid w:val="0"/>
      <w:sz w:val="24"/>
      <w:szCs w:val="20"/>
      <w:lang w:eastAsia="ru-RU"/>
    </w:rPr>
  </w:style>
  <w:style w:type="character" w:customStyle="1" w:styleId="80">
    <w:name w:val="Заголовок 8 Знак"/>
    <w:basedOn w:val="a0"/>
    <w:link w:val="8"/>
    <w:rsid w:val="00446C7E"/>
    <w:rPr>
      <w:rFonts w:ascii="Arial" w:eastAsia="Times New Roman" w:hAnsi="Arial" w:cs="Times New Roman"/>
      <w:i/>
      <w:sz w:val="24"/>
      <w:szCs w:val="20"/>
      <w:lang w:eastAsia="ru-RU"/>
    </w:rPr>
  </w:style>
  <w:style w:type="character" w:customStyle="1" w:styleId="a6">
    <w:name w:val="Основной текст Знак"/>
    <w:basedOn w:val="a0"/>
    <w:link w:val="a5"/>
    <w:rsid w:val="00446C7E"/>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446C7E"/>
    <w:rPr>
      <w:rFonts w:ascii="Arial" w:eastAsia="Times New Roman" w:hAnsi="Arial" w:cs="Times New Roman"/>
      <w:b/>
      <w:snapToGrid w:val="0"/>
      <w:sz w:val="24"/>
      <w:szCs w:val="20"/>
      <w:lang w:eastAsia="ru-RU"/>
    </w:rPr>
  </w:style>
  <w:style w:type="paragraph" w:customStyle="1" w:styleId="11">
    <w:name w:val="Абзац списка1"/>
    <w:basedOn w:val="a"/>
    <w:uiPriority w:val="34"/>
    <w:qFormat/>
    <w:rsid w:val="00446C7E"/>
    <w:pPr>
      <w:ind w:left="720"/>
      <w:contextualSpacing/>
    </w:pPr>
  </w:style>
  <w:style w:type="character" w:customStyle="1" w:styleId="a4">
    <w:name w:val="Текст выноски Знак"/>
    <w:basedOn w:val="a0"/>
    <w:link w:val="a3"/>
    <w:uiPriority w:val="99"/>
    <w:semiHidden/>
    <w:rsid w:val="00446C7E"/>
    <w:rPr>
      <w:rFonts w:ascii="Segoe UI" w:eastAsia="Times New Roman" w:hAnsi="Segoe UI" w:cs="Segoe UI"/>
      <w:sz w:val="18"/>
      <w:szCs w:val="18"/>
      <w:lang w:eastAsia="ru-RU"/>
    </w:rPr>
  </w:style>
  <w:style w:type="paragraph" w:customStyle="1" w:styleId="ConsTitle">
    <w:name w:val="ConsTitle"/>
    <w:rsid w:val="00446C7E"/>
    <w:pPr>
      <w:autoSpaceDE w:val="0"/>
      <w:autoSpaceDN w:val="0"/>
      <w:adjustRightInd w:val="0"/>
      <w:spacing w:after="0" w:line="240" w:lineRule="auto"/>
    </w:pPr>
    <w:rPr>
      <w:rFonts w:ascii="Arial" w:eastAsia="Times New Roman" w:hAnsi="Arial" w:cs="Arial"/>
      <w:b/>
      <w:bCs/>
      <w:sz w:val="16"/>
      <w:szCs w:val="16"/>
    </w:rPr>
  </w:style>
  <w:style w:type="paragraph" w:customStyle="1" w:styleId="12">
    <w:name w:val="1"/>
    <w:basedOn w:val="a"/>
    <w:rsid w:val="00446C7E"/>
    <w:pPr>
      <w:spacing w:before="100" w:beforeAutospacing="1" w:after="100" w:afterAutospacing="1"/>
    </w:pPr>
    <w:rPr>
      <w:rFonts w:ascii="Tahoma" w:hAnsi="Tahoma"/>
      <w:lang w:val="en-US" w:eastAsia="en-US"/>
    </w:rPr>
  </w:style>
  <w:style w:type="paragraph" w:customStyle="1" w:styleId="ConsNormal">
    <w:name w:val="ConsNormal"/>
    <w:rsid w:val="00446C7E"/>
    <w:pPr>
      <w:autoSpaceDE w:val="0"/>
      <w:autoSpaceDN w:val="0"/>
      <w:adjustRightInd w:val="0"/>
      <w:spacing w:after="0" w:line="240" w:lineRule="auto"/>
      <w:ind w:right="19772" w:firstLine="720"/>
    </w:pPr>
    <w:rPr>
      <w:rFonts w:ascii="Arial" w:eastAsia="Times New Roman" w:hAnsi="Arial" w:cs="Arial"/>
    </w:rPr>
  </w:style>
  <w:style w:type="character" w:customStyle="1" w:styleId="ae">
    <w:name w:val="Текст сноски Знак"/>
    <w:basedOn w:val="a0"/>
    <w:link w:val="ad"/>
    <w:semiHidden/>
    <w:rsid w:val="00446C7E"/>
    <w:rPr>
      <w:rFonts w:ascii="Times New Roman" w:eastAsia="Times New Roman" w:hAnsi="Times New Roman" w:cs="Times New Roman"/>
      <w:sz w:val="20"/>
      <w:szCs w:val="20"/>
      <w:lang w:eastAsia="ru-RU"/>
    </w:rPr>
  </w:style>
  <w:style w:type="paragraph" w:customStyle="1" w:styleId="ConsPlusNormal">
    <w:name w:val="ConsPlusNormal"/>
    <w:rsid w:val="00446C7E"/>
    <w:pPr>
      <w:widowControl w:val="0"/>
      <w:autoSpaceDE w:val="0"/>
      <w:autoSpaceDN w:val="0"/>
      <w:adjustRightInd w:val="0"/>
      <w:spacing w:after="0" w:line="240" w:lineRule="auto"/>
      <w:ind w:firstLine="720"/>
    </w:pPr>
    <w:rPr>
      <w:rFonts w:ascii="Arial" w:eastAsia="Times New Roman" w:hAnsi="Arial" w:cs="Arial"/>
    </w:rPr>
  </w:style>
  <w:style w:type="character" w:customStyle="1" w:styleId="aa">
    <w:name w:val="Текст концевой сноски Знак"/>
    <w:basedOn w:val="a0"/>
    <w:link w:val="a9"/>
    <w:semiHidden/>
    <w:rsid w:val="00446C7E"/>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446C7E"/>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46C7E"/>
    <w:rPr>
      <w:rFonts w:ascii="Times New Roman" w:eastAsia="Times New Roman" w:hAnsi="Times New Roman" w:cs="Times New Roman"/>
      <w:sz w:val="24"/>
      <w:szCs w:val="24"/>
      <w:lang w:eastAsia="ru-RU"/>
    </w:rPr>
  </w:style>
  <w:style w:type="paragraph" w:customStyle="1" w:styleId="13">
    <w:name w:val="Без интервала1"/>
    <w:link w:val="af7"/>
    <w:uiPriority w:val="1"/>
    <w:qFormat/>
    <w:rsid w:val="00446C7E"/>
    <w:pPr>
      <w:spacing w:after="0" w:line="240" w:lineRule="auto"/>
    </w:pPr>
    <w:rPr>
      <w:rFonts w:ascii="Calibri" w:eastAsia="Calibri" w:hAnsi="Calibri"/>
      <w:sz w:val="22"/>
      <w:szCs w:val="22"/>
      <w:lang w:eastAsia="en-US"/>
    </w:rPr>
  </w:style>
  <w:style w:type="paragraph" w:customStyle="1" w:styleId="ConsPlusNonformat">
    <w:name w:val="ConsPlusNonformat"/>
    <w:uiPriority w:val="99"/>
    <w:rsid w:val="00446C7E"/>
    <w:pPr>
      <w:widowControl w:val="0"/>
      <w:autoSpaceDE w:val="0"/>
      <w:autoSpaceDN w:val="0"/>
      <w:adjustRightInd w:val="0"/>
      <w:spacing w:after="0" w:line="240" w:lineRule="auto"/>
    </w:pPr>
    <w:rPr>
      <w:rFonts w:ascii="Courier New" w:eastAsia="Times New Roman" w:hAnsi="Courier New" w:cs="Courier New"/>
    </w:rPr>
  </w:style>
  <w:style w:type="paragraph" w:customStyle="1" w:styleId="ConsNonformat">
    <w:name w:val="ConsNonformat"/>
    <w:basedOn w:val="a"/>
    <w:uiPriority w:val="99"/>
    <w:rsid w:val="00446C7E"/>
    <w:pPr>
      <w:autoSpaceDE w:val="0"/>
      <w:autoSpaceDN w:val="0"/>
    </w:pPr>
    <w:rPr>
      <w:rFonts w:ascii="Courier New" w:eastAsia="Calibri" w:hAnsi="Courier New" w:cs="Courier New"/>
    </w:rPr>
  </w:style>
  <w:style w:type="character" w:customStyle="1" w:styleId="af7">
    <w:name w:val="Без интервала Знак"/>
    <w:link w:val="13"/>
    <w:uiPriority w:val="1"/>
    <w:rsid w:val="00446C7E"/>
    <w:rPr>
      <w:rFonts w:ascii="Calibri" w:eastAsia="Calibri" w:hAnsi="Calibri" w:cs="Times New Roman"/>
    </w:rPr>
  </w:style>
  <w:style w:type="character" w:customStyle="1" w:styleId="af2">
    <w:name w:val="Подзаголовок Знак"/>
    <w:basedOn w:val="a0"/>
    <w:link w:val="af1"/>
    <w:uiPriority w:val="11"/>
    <w:qFormat/>
    <w:rsid w:val="00446C7E"/>
    <w:rPr>
      <w:rFonts w:ascii="Cambria" w:eastAsia="Times New Roman" w:hAnsi="Cambria" w:cs="Times New Roman"/>
      <w:sz w:val="24"/>
      <w:szCs w:val="24"/>
      <w:lang w:eastAsia="ru-RU"/>
    </w:rPr>
  </w:style>
  <w:style w:type="character" w:customStyle="1" w:styleId="blk">
    <w:name w:val="blk"/>
    <w:qFormat/>
    <w:rsid w:val="00446C7E"/>
  </w:style>
  <w:style w:type="character" w:customStyle="1" w:styleId="20">
    <w:name w:val="Основной текст 2 Знак"/>
    <w:basedOn w:val="a0"/>
    <w:link w:val="2"/>
    <w:uiPriority w:val="99"/>
    <w:semiHidden/>
    <w:qFormat/>
    <w:rsid w:val="00446C7E"/>
    <w:rPr>
      <w:rFonts w:ascii="Times New Roman" w:eastAsia="Times New Roman" w:hAnsi="Times New Roman" w:cs="Times New Roman"/>
      <w:sz w:val="24"/>
      <w:szCs w:val="24"/>
      <w:lang w:eastAsia="ru-RU"/>
    </w:rPr>
  </w:style>
  <w:style w:type="character" w:customStyle="1" w:styleId="FontStyle17">
    <w:name w:val="Font Style17"/>
    <w:qFormat/>
    <w:rsid w:val="00446C7E"/>
    <w:rPr>
      <w:rFonts w:ascii="Times New Roman" w:hAnsi="Times New Roman" w:cs="Times New Roman" w:hint="default"/>
      <w:color w:val="000000"/>
      <w:sz w:val="22"/>
      <w:szCs w:val="22"/>
    </w:rPr>
  </w:style>
  <w:style w:type="paragraph" w:styleId="af8">
    <w:name w:val="No Spacing"/>
    <w:uiPriority w:val="1"/>
    <w:qFormat/>
    <w:rsid w:val="000B3318"/>
    <w:pPr>
      <w:spacing w:after="0" w:line="240" w:lineRule="auto"/>
    </w:pPr>
    <w:rPr>
      <w:rFonts w:ascii="Calibri" w:eastAsia="Calibri" w:hAnsi="Calibri"/>
      <w:sz w:val="22"/>
      <w:szCs w:val="22"/>
      <w:lang w:eastAsia="en-US"/>
    </w:rPr>
  </w:style>
  <w:style w:type="paragraph" w:styleId="af9">
    <w:name w:val="List Paragraph"/>
    <w:basedOn w:val="a"/>
    <w:uiPriority w:val="34"/>
    <w:qFormat/>
    <w:rsid w:val="00162ED9"/>
    <w:pPr>
      <w:ind w:left="708"/>
    </w:pPr>
    <w:rPr>
      <w:sz w:val="24"/>
      <w:szCs w:val="24"/>
    </w:rPr>
  </w:style>
  <w:style w:type="paragraph" w:styleId="HTML">
    <w:name w:val="HTML Preformatted"/>
    <w:basedOn w:val="a"/>
    <w:link w:val="HTML0"/>
    <w:uiPriority w:val="99"/>
    <w:unhideWhenUsed/>
    <w:rsid w:val="00317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1717B"/>
    <w:rPr>
      <w:rFonts w:ascii="Courier New" w:eastAsia="Times New Roman" w:hAnsi="Courier New" w:cs="Courier New"/>
    </w:rPr>
  </w:style>
  <w:style w:type="character" w:customStyle="1" w:styleId="s10">
    <w:name w:val="s_10"/>
    <w:basedOn w:val="a0"/>
    <w:rsid w:val="0031717B"/>
  </w:style>
  <w:style w:type="paragraph" w:customStyle="1" w:styleId="s3">
    <w:name w:val="s_3"/>
    <w:basedOn w:val="a"/>
    <w:rsid w:val="0031717B"/>
    <w:pPr>
      <w:spacing w:before="100" w:beforeAutospacing="1" w:after="100" w:afterAutospacing="1"/>
    </w:pPr>
    <w:rPr>
      <w:sz w:val="24"/>
      <w:szCs w:val="24"/>
    </w:rPr>
  </w:style>
  <w:style w:type="paragraph" w:customStyle="1" w:styleId="s1">
    <w:name w:val="s_1"/>
    <w:basedOn w:val="a"/>
    <w:rsid w:val="0031717B"/>
    <w:pPr>
      <w:spacing w:before="100" w:beforeAutospacing="1" w:after="100" w:afterAutospacing="1"/>
    </w:pPr>
    <w:rPr>
      <w:sz w:val="24"/>
      <w:szCs w:val="24"/>
    </w:rPr>
  </w:style>
  <w:style w:type="paragraph" w:customStyle="1" w:styleId="empty">
    <w:name w:val="empty"/>
    <w:basedOn w:val="a"/>
    <w:rsid w:val="0031717B"/>
    <w:pPr>
      <w:spacing w:before="100" w:beforeAutospacing="1" w:after="100" w:afterAutospacing="1"/>
    </w:pPr>
    <w:rPr>
      <w:sz w:val="24"/>
      <w:szCs w:val="24"/>
    </w:rPr>
  </w:style>
  <w:style w:type="paragraph" w:customStyle="1" w:styleId="s16">
    <w:name w:val="s_16"/>
    <w:basedOn w:val="a"/>
    <w:rsid w:val="0031717B"/>
    <w:pPr>
      <w:spacing w:before="100" w:beforeAutospacing="1" w:after="100" w:afterAutospacing="1"/>
    </w:pPr>
    <w:rPr>
      <w:sz w:val="24"/>
      <w:szCs w:val="24"/>
    </w:rPr>
  </w:style>
  <w:style w:type="character" w:customStyle="1" w:styleId="afa">
    <w:name w:val="Гипертекстовая ссылка"/>
    <w:basedOn w:val="a0"/>
    <w:uiPriority w:val="99"/>
    <w:rsid w:val="00807398"/>
    <w:rPr>
      <w:rFonts w:cs="Times New Roman"/>
      <w:b w:val="0"/>
      <w:color w:val="106BBE"/>
    </w:rPr>
  </w:style>
  <w:style w:type="paragraph" w:customStyle="1" w:styleId="afb">
    <w:name w:val="Нормальный (таблица)"/>
    <w:basedOn w:val="a"/>
    <w:next w:val="a"/>
    <w:uiPriority w:val="99"/>
    <w:rsid w:val="00807398"/>
    <w:pPr>
      <w:widowControl w:val="0"/>
      <w:autoSpaceDE w:val="0"/>
      <w:autoSpaceDN w:val="0"/>
      <w:adjustRightInd w:val="0"/>
      <w:ind w:firstLine="720"/>
      <w:jc w:val="both"/>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264509174">
      <w:bodyDiv w:val="1"/>
      <w:marLeft w:val="0"/>
      <w:marRight w:val="0"/>
      <w:marTop w:val="0"/>
      <w:marBottom w:val="0"/>
      <w:divBdr>
        <w:top w:val="none" w:sz="0" w:space="0" w:color="auto"/>
        <w:left w:val="none" w:sz="0" w:space="0" w:color="auto"/>
        <w:bottom w:val="none" w:sz="0" w:space="0" w:color="auto"/>
        <w:right w:val="none" w:sz="0" w:space="0" w:color="auto"/>
      </w:divBdr>
    </w:div>
    <w:div w:id="294797182">
      <w:bodyDiv w:val="1"/>
      <w:marLeft w:val="0"/>
      <w:marRight w:val="0"/>
      <w:marTop w:val="0"/>
      <w:marBottom w:val="0"/>
      <w:divBdr>
        <w:top w:val="none" w:sz="0" w:space="0" w:color="auto"/>
        <w:left w:val="none" w:sz="0" w:space="0" w:color="auto"/>
        <w:bottom w:val="none" w:sz="0" w:space="0" w:color="auto"/>
        <w:right w:val="none" w:sz="0" w:space="0" w:color="auto"/>
      </w:divBdr>
      <w:divsChild>
        <w:div w:id="1752502412">
          <w:marLeft w:val="0"/>
          <w:marRight w:val="0"/>
          <w:marTop w:val="0"/>
          <w:marBottom w:val="360"/>
          <w:divBdr>
            <w:top w:val="none" w:sz="0" w:space="0" w:color="auto"/>
            <w:left w:val="none" w:sz="0" w:space="0" w:color="auto"/>
            <w:bottom w:val="none" w:sz="0" w:space="0" w:color="auto"/>
            <w:right w:val="none" w:sz="0" w:space="0" w:color="auto"/>
          </w:divBdr>
        </w:div>
      </w:divsChild>
    </w:div>
    <w:div w:id="497967332">
      <w:bodyDiv w:val="1"/>
      <w:marLeft w:val="0"/>
      <w:marRight w:val="0"/>
      <w:marTop w:val="0"/>
      <w:marBottom w:val="0"/>
      <w:divBdr>
        <w:top w:val="none" w:sz="0" w:space="0" w:color="auto"/>
        <w:left w:val="none" w:sz="0" w:space="0" w:color="auto"/>
        <w:bottom w:val="none" w:sz="0" w:space="0" w:color="auto"/>
        <w:right w:val="none" w:sz="0" w:space="0" w:color="auto"/>
      </w:divBdr>
    </w:div>
    <w:div w:id="708383326">
      <w:bodyDiv w:val="1"/>
      <w:marLeft w:val="0"/>
      <w:marRight w:val="0"/>
      <w:marTop w:val="0"/>
      <w:marBottom w:val="0"/>
      <w:divBdr>
        <w:top w:val="none" w:sz="0" w:space="0" w:color="auto"/>
        <w:left w:val="none" w:sz="0" w:space="0" w:color="auto"/>
        <w:bottom w:val="none" w:sz="0" w:space="0" w:color="auto"/>
        <w:right w:val="none" w:sz="0" w:space="0" w:color="auto"/>
      </w:divBdr>
    </w:div>
    <w:div w:id="1135105043">
      <w:bodyDiv w:val="1"/>
      <w:marLeft w:val="0"/>
      <w:marRight w:val="0"/>
      <w:marTop w:val="0"/>
      <w:marBottom w:val="0"/>
      <w:divBdr>
        <w:top w:val="none" w:sz="0" w:space="0" w:color="auto"/>
        <w:left w:val="none" w:sz="0" w:space="0" w:color="auto"/>
        <w:bottom w:val="none" w:sz="0" w:space="0" w:color="auto"/>
        <w:right w:val="none" w:sz="0" w:space="0" w:color="auto"/>
      </w:divBdr>
    </w:div>
    <w:div w:id="1471751803">
      <w:bodyDiv w:val="1"/>
      <w:marLeft w:val="0"/>
      <w:marRight w:val="0"/>
      <w:marTop w:val="0"/>
      <w:marBottom w:val="0"/>
      <w:divBdr>
        <w:top w:val="none" w:sz="0" w:space="0" w:color="auto"/>
        <w:left w:val="none" w:sz="0" w:space="0" w:color="auto"/>
        <w:bottom w:val="none" w:sz="0" w:space="0" w:color="auto"/>
        <w:right w:val="none" w:sz="0" w:space="0" w:color="auto"/>
      </w:divBdr>
    </w:div>
    <w:div w:id="1548372590">
      <w:bodyDiv w:val="1"/>
      <w:marLeft w:val="0"/>
      <w:marRight w:val="0"/>
      <w:marTop w:val="0"/>
      <w:marBottom w:val="0"/>
      <w:divBdr>
        <w:top w:val="none" w:sz="0" w:space="0" w:color="auto"/>
        <w:left w:val="none" w:sz="0" w:space="0" w:color="auto"/>
        <w:bottom w:val="none" w:sz="0" w:space="0" w:color="auto"/>
        <w:right w:val="none" w:sz="0" w:space="0" w:color="auto"/>
      </w:divBdr>
    </w:div>
    <w:div w:id="1726029553">
      <w:bodyDiv w:val="1"/>
      <w:marLeft w:val="0"/>
      <w:marRight w:val="0"/>
      <w:marTop w:val="0"/>
      <w:marBottom w:val="0"/>
      <w:divBdr>
        <w:top w:val="none" w:sz="0" w:space="0" w:color="auto"/>
        <w:left w:val="none" w:sz="0" w:space="0" w:color="auto"/>
        <w:bottom w:val="none" w:sz="0" w:space="0" w:color="auto"/>
        <w:right w:val="none" w:sz="0" w:space="0" w:color="auto"/>
      </w:divBdr>
    </w:div>
    <w:div w:id="1836989155">
      <w:bodyDiv w:val="1"/>
      <w:marLeft w:val="0"/>
      <w:marRight w:val="0"/>
      <w:marTop w:val="0"/>
      <w:marBottom w:val="0"/>
      <w:divBdr>
        <w:top w:val="none" w:sz="0" w:space="0" w:color="auto"/>
        <w:left w:val="none" w:sz="0" w:space="0" w:color="auto"/>
        <w:bottom w:val="none" w:sz="0" w:space="0" w:color="auto"/>
        <w:right w:val="none" w:sz="0" w:space="0" w:color="auto"/>
      </w:divBdr>
    </w:div>
    <w:div w:id="187272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253464.32"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garantF1://70253464.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2455</Words>
  <Characters>13995</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2024-04-09T07:17:00Z</dcterms:created>
  <dcterms:modified xsi:type="dcterms:W3CDTF">2024-04-12T06:56:00Z</dcterms:modified>
</cp:coreProperties>
</file>