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F21155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№ </w:t>
      </w:r>
      <w:r w:rsidR="00BC1789">
        <w:rPr>
          <w:rFonts w:ascii="Times New Roman" w:hAnsi="Times New Roman"/>
          <w:b/>
          <w:i/>
          <w:sz w:val="24"/>
          <w:szCs w:val="24"/>
        </w:rPr>
        <w:t>3</w:t>
      </w:r>
    </w:p>
    <w:p w:rsidR="006F49FE" w:rsidRPr="00F21155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2C4E53">
        <w:rPr>
          <w:rFonts w:ascii="Times New Roman" w:hAnsi="Times New Roman"/>
          <w:b/>
          <w:i/>
          <w:sz w:val="24"/>
          <w:szCs w:val="24"/>
        </w:rPr>
        <w:t>И</w:t>
      </w:r>
      <w:r w:rsidRPr="00F21155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:rsidR="006F49FE" w:rsidRPr="00D63AF8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  <w:r w:rsidRPr="00D63AF8">
        <w:rPr>
          <w:rStyle w:val="FontStyle51"/>
          <w:b/>
          <w:sz w:val="24"/>
          <w:szCs w:val="24"/>
        </w:rPr>
        <w:t>Описание объекта закупки</w:t>
      </w:r>
    </w:p>
    <w:p w:rsidR="006F49FE" w:rsidRPr="00D63AF8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</w:p>
    <w:p w:rsidR="00832E2B" w:rsidRDefault="00D66DD3" w:rsidP="00D6347E">
      <w:pPr>
        <w:spacing w:after="60" w:line="240" w:lineRule="auto"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D66DD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Поставка многофункционального устройства (МФУ) для нужд МКУ "Управление культуры, спорта и молодежной политики" </w:t>
      </w:r>
      <w:proofErr w:type="gramStart"/>
      <w:r w:rsidRPr="00D66DD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г</w:t>
      </w:r>
      <w:proofErr w:type="gramEnd"/>
      <w:r w:rsidRPr="00D66DD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 Рубцовска</w:t>
      </w:r>
    </w:p>
    <w:p w:rsidR="00D66DD3" w:rsidRPr="00D66DD3" w:rsidRDefault="00D66DD3" w:rsidP="00D6347E">
      <w:pPr>
        <w:spacing w:after="60" w:line="240" w:lineRule="auto"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192FF9" w:rsidRPr="00D63AF8" w:rsidRDefault="00192FF9" w:rsidP="00192FF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D63AF8">
        <w:rPr>
          <w:rFonts w:ascii="Times New Roman" w:eastAsia="Calibri" w:hAnsi="Times New Roman"/>
          <w:b/>
          <w:sz w:val="24"/>
          <w:szCs w:val="24"/>
        </w:rPr>
        <w:t xml:space="preserve">Наименование, </w:t>
      </w:r>
      <w:r w:rsidRPr="00D63AF8">
        <w:rPr>
          <w:rFonts w:ascii="Times New Roman" w:eastAsia="Calibri" w:hAnsi="Times New Roman"/>
          <w:b/>
          <w:color w:val="000000"/>
          <w:sz w:val="24"/>
          <w:szCs w:val="24"/>
        </w:rPr>
        <w:t xml:space="preserve">функциональные, технические и качественные </w:t>
      </w:r>
      <w:r w:rsidRPr="00D63AF8">
        <w:rPr>
          <w:rFonts w:ascii="Times New Roman" w:eastAsia="Calibri" w:hAnsi="Times New Roman"/>
          <w:b/>
          <w:sz w:val="24"/>
          <w:szCs w:val="24"/>
        </w:rPr>
        <w:t>характеристики и количество поставляемого товара:</w:t>
      </w:r>
    </w:p>
    <w:p w:rsidR="00192FF9" w:rsidRPr="00192FF9" w:rsidRDefault="00192FF9" w:rsidP="00192FF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b/>
          <w:sz w:val="24"/>
          <w:szCs w:val="24"/>
        </w:rPr>
      </w:pPr>
    </w:p>
    <w:tbl>
      <w:tblPr>
        <w:tblStyle w:val="1"/>
        <w:tblW w:w="9356" w:type="dxa"/>
        <w:tblInd w:w="108" w:type="dxa"/>
        <w:tblLayout w:type="fixed"/>
        <w:tblLook w:val="04A0"/>
      </w:tblPr>
      <w:tblGrid>
        <w:gridCol w:w="531"/>
        <w:gridCol w:w="2304"/>
        <w:gridCol w:w="2977"/>
        <w:gridCol w:w="1559"/>
        <w:gridCol w:w="1276"/>
        <w:gridCol w:w="709"/>
      </w:tblGrid>
      <w:tr w:rsidR="00C01EC0" w:rsidRPr="00C01EC0" w:rsidTr="00C01EC0">
        <w:tc>
          <w:tcPr>
            <w:tcW w:w="531" w:type="dxa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C01EC0">
              <w:rPr>
                <w:rFonts w:ascii="Times New Roman" w:hAnsi="Times New Roman"/>
                <w:b/>
                <w:szCs w:val="20"/>
              </w:rPr>
              <w:t>№</w:t>
            </w:r>
          </w:p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proofErr w:type="spellStart"/>
            <w:proofErr w:type="gramStart"/>
            <w:r w:rsidRPr="00C01EC0">
              <w:rPr>
                <w:rFonts w:ascii="Times New Roman" w:hAnsi="Times New Roman"/>
                <w:b/>
                <w:szCs w:val="20"/>
              </w:rPr>
              <w:t>п</w:t>
            </w:r>
            <w:proofErr w:type="spellEnd"/>
            <w:proofErr w:type="gramEnd"/>
            <w:r w:rsidRPr="00C01EC0">
              <w:rPr>
                <w:rFonts w:ascii="Times New Roman" w:hAnsi="Times New Roman"/>
                <w:b/>
                <w:szCs w:val="20"/>
              </w:rPr>
              <w:t>/</w:t>
            </w:r>
            <w:proofErr w:type="spellStart"/>
            <w:r w:rsidRPr="00C01EC0">
              <w:rPr>
                <w:rFonts w:ascii="Times New Roman" w:hAnsi="Times New Roman"/>
                <w:b/>
                <w:szCs w:val="20"/>
              </w:rPr>
              <w:t>п</w:t>
            </w:r>
            <w:proofErr w:type="spellEnd"/>
          </w:p>
        </w:tc>
        <w:tc>
          <w:tcPr>
            <w:tcW w:w="2304" w:type="dxa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C01EC0">
              <w:rPr>
                <w:rFonts w:ascii="Times New Roman" w:hAnsi="Times New Roman"/>
                <w:b/>
                <w:bCs/>
                <w:szCs w:val="20"/>
                <w:lang w:eastAsia="en-US"/>
              </w:rPr>
              <w:t>Наименование товара, работы, услуги/ код позиции КТРУ</w:t>
            </w:r>
          </w:p>
        </w:tc>
        <w:tc>
          <w:tcPr>
            <w:tcW w:w="4536" w:type="dxa"/>
            <w:gridSpan w:val="2"/>
            <w:vAlign w:val="center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C01EC0">
              <w:rPr>
                <w:rFonts w:ascii="Times New Roman" w:hAnsi="Times New Roman"/>
                <w:b/>
                <w:bCs/>
                <w:szCs w:val="20"/>
                <w:lang w:eastAsia="en-US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276" w:type="dxa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/>
                <w:bCs/>
                <w:szCs w:val="20"/>
                <w:lang w:eastAsia="en-US"/>
              </w:rPr>
            </w:pPr>
            <w:r w:rsidRPr="00C01EC0">
              <w:rPr>
                <w:rFonts w:ascii="Times New Roman" w:hAnsi="Times New Roman"/>
                <w:b/>
                <w:bCs/>
                <w:szCs w:val="20"/>
                <w:lang w:eastAsia="en-US"/>
              </w:rPr>
              <w:t>Единица измерения</w:t>
            </w:r>
          </w:p>
        </w:tc>
        <w:tc>
          <w:tcPr>
            <w:tcW w:w="709" w:type="dxa"/>
            <w:vAlign w:val="center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C01EC0">
              <w:rPr>
                <w:rFonts w:ascii="Times New Roman" w:hAnsi="Times New Roman"/>
                <w:b/>
                <w:bCs/>
                <w:szCs w:val="20"/>
                <w:lang w:eastAsia="en-US"/>
              </w:rPr>
              <w:t xml:space="preserve">Количество </w:t>
            </w:r>
          </w:p>
        </w:tc>
      </w:tr>
      <w:tr w:rsidR="00C01EC0" w:rsidRPr="00C01EC0" w:rsidTr="00C01EC0">
        <w:trPr>
          <w:trHeight w:val="384"/>
        </w:trPr>
        <w:tc>
          <w:tcPr>
            <w:tcW w:w="531" w:type="dxa"/>
            <w:vMerge w:val="restart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01EC0">
              <w:rPr>
                <w:rFonts w:ascii="Times New Roman" w:hAnsi="Times New Roman"/>
                <w:bCs/>
                <w:szCs w:val="20"/>
              </w:rPr>
              <w:t>1.</w:t>
            </w:r>
          </w:p>
        </w:tc>
        <w:tc>
          <w:tcPr>
            <w:tcW w:w="2304" w:type="dxa"/>
            <w:vMerge w:val="restart"/>
            <w:vAlign w:val="center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C01EC0">
              <w:rPr>
                <w:rFonts w:ascii="Times New Roman" w:hAnsi="Times New Roman"/>
                <w:szCs w:val="20"/>
                <w:lang w:eastAsia="en-US"/>
              </w:rPr>
              <w:t>Многофункциональное устройство (МФУ)</w:t>
            </w:r>
            <w:r w:rsidRPr="00C01EC0">
              <w:rPr>
                <w:rFonts w:ascii="Times New Roman" w:hAnsi="Times New Roman"/>
                <w:szCs w:val="20"/>
              </w:rPr>
              <w:t xml:space="preserve"> </w:t>
            </w:r>
            <w:r w:rsidRPr="00C01EC0">
              <w:rPr>
                <w:rFonts w:ascii="Times New Roman" w:hAnsi="Times New Roman"/>
                <w:szCs w:val="20"/>
                <w:lang w:eastAsia="en-US"/>
              </w:rPr>
              <w:t>26.20.18.000-00000068</w:t>
            </w:r>
          </w:p>
        </w:tc>
        <w:tc>
          <w:tcPr>
            <w:tcW w:w="2977" w:type="dxa"/>
          </w:tcPr>
          <w:p w:rsidR="00C01EC0" w:rsidRPr="00C01EC0" w:rsidRDefault="00C01EC0" w:rsidP="00C01EC0">
            <w:pPr>
              <w:rPr>
                <w:rFonts w:ascii="Times New Roman" w:hAnsi="Times New Roman"/>
                <w:bCs/>
                <w:szCs w:val="20"/>
              </w:rPr>
            </w:pPr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>Возможность сканирования в форматах</w:t>
            </w:r>
          </w:p>
        </w:tc>
        <w:tc>
          <w:tcPr>
            <w:tcW w:w="1559" w:type="dxa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>A4</w:t>
            </w:r>
          </w:p>
        </w:tc>
        <w:tc>
          <w:tcPr>
            <w:tcW w:w="1276" w:type="dxa"/>
            <w:vMerge w:val="restart"/>
            <w:vAlign w:val="center"/>
          </w:tcPr>
          <w:p w:rsidR="00C01EC0" w:rsidRPr="007A5150" w:rsidRDefault="00C01EC0" w:rsidP="00C01EC0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proofErr w:type="spellStart"/>
            <w:r w:rsidRPr="00C01EC0">
              <w:rPr>
                <w:rFonts w:ascii="Times New Roman" w:hAnsi="Times New Roman"/>
                <w:bCs/>
                <w:szCs w:val="20"/>
                <w:lang w:val="en-US"/>
              </w:rPr>
              <w:t>штук</w:t>
            </w:r>
            <w:proofErr w:type="spellEnd"/>
            <w:r w:rsidR="007A5150">
              <w:rPr>
                <w:rFonts w:ascii="Times New Roman" w:hAnsi="Times New Roman"/>
                <w:bCs/>
                <w:szCs w:val="20"/>
              </w:rPr>
              <w:t>а</w:t>
            </w:r>
          </w:p>
        </w:tc>
        <w:tc>
          <w:tcPr>
            <w:tcW w:w="709" w:type="dxa"/>
            <w:vMerge w:val="restart"/>
            <w:vAlign w:val="center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szCs w:val="20"/>
              </w:rPr>
            </w:pPr>
            <w:r w:rsidRPr="00C01EC0">
              <w:rPr>
                <w:rFonts w:ascii="Times New Roman" w:hAnsi="Times New Roman"/>
                <w:szCs w:val="20"/>
              </w:rPr>
              <w:t>3</w:t>
            </w:r>
          </w:p>
        </w:tc>
      </w:tr>
      <w:tr w:rsidR="00C01EC0" w:rsidRPr="00C01EC0" w:rsidTr="00C01EC0">
        <w:trPr>
          <w:trHeight w:val="423"/>
        </w:trPr>
        <w:tc>
          <w:tcPr>
            <w:tcW w:w="531" w:type="dxa"/>
            <w:vMerge/>
            <w:vAlign w:val="center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C01EC0" w:rsidRPr="00C01EC0" w:rsidRDefault="00C01EC0" w:rsidP="00C01EC0">
            <w:pPr>
              <w:contextualSpacing/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C01EC0" w:rsidRPr="00C01EC0" w:rsidRDefault="00C01EC0" w:rsidP="00C01EC0">
            <w:pPr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>Встроенная система непрерывной подачи чернил</w:t>
            </w:r>
          </w:p>
        </w:tc>
        <w:tc>
          <w:tcPr>
            <w:tcW w:w="1559" w:type="dxa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Cs/>
                <w:szCs w:val="20"/>
              </w:rPr>
            </w:pPr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>Да</w:t>
            </w:r>
          </w:p>
        </w:tc>
        <w:tc>
          <w:tcPr>
            <w:tcW w:w="1276" w:type="dxa"/>
            <w:vMerge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01EC0" w:rsidRPr="00C01EC0" w:rsidTr="00C01EC0">
        <w:trPr>
          <w:trHeight w:val="501"/>
        </w:trPr>
        <w:tc>
          <w:tcPr>
            <w:tcW w:w="531" w:type="dxa"/>
            <w:vMerge/>
            <w:vAlign w:val="center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C01EC0" w:rsidRPr="00C01EC0" w:rsidRDefault="00C01EC0" w:rsidP="00C01EC0">
            <w:pPr>
              <w:contextualSpacing/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C01EC0" w:rsidRPr="00C01EC0" w:rsidRDefault="00C01EC0" w:rsidP="00C01EC0">
            <w:pPr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 xml:space="preserve">Максимальное разрешение сканирования по вертикали, </w:t>
            </w:r>
            <w:proofErr w:type="spellStart"/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>dpi</w:t>
            </w:r>
            <w:proofErr w:type="spellEnd"/>
          </w:p>
        </w:tc>
        <w:tc>
          <w:tcPr>
            <w:tcW w:w="1559" w:type="dxa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>≥ 1200</w:t>
            </w:r>
          </w:p>
        </w:tc>
        <w:tc>
          <w:tcPr>
            <w:tcW w:w="1276" w:type="dxa"/>
            <w:vMerge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01EC0" w:rsidRPr="00C01EC0" w:rsidTr="00C01EC0">
        <w:trPr>
          <w:trHeight w:val="374"/>
        </w:trPr>
        <w:tc>
          <w:tcPr>
            <w:tcW w:w="531" w:type="dxa"/>
            <w:vMerge/>
            <w:vAlign w:val="center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C01EC0" w:rsidRPr="00C01EC0" w:rsidRDefault="00C01EC0" w:rsidP="00C01EC0">
            <w:pPr>
              <w:contextualSpacing/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C01EC0" w:rsidRPr="00C01EC0" w:rsidRDefault="00C01EC0" w:rsidP="00C01EC0">
            <w:pPr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 xml:space="preserve">Максимальное разрешение сканирования по горизонтали, </w:t>
            </w:r>
            <w:proofErr w:type="spellStart"/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>dpi</w:t>
            </w:r>
            <w:proofErr w:type="spellEnd"/>
          </w:p>
        </w:tc>
        <w:tc>
          <w:tcPr>
            <w:tcW w:w="1559" w:type="dxa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szCs w:val="20"/>
                <w:shd w:val="clear" w:color="auto" w:fill="FFFFFF"/>
                <w:lang w:val="en-US"/>
              </w:rPr>
            </w:pPr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>≥ 600</w:t>
            </w:r>
          </w:p>
        </w:tc>
        <w:tc>
          <w:tcPr>
            <w:tcW w:w="1276" w:type="dxa"/>
            <w:vMerge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01EC0" w:rsidRPr="00C01EC0" w:rsidTr="00C01EC0">
        <w:trPr>
          <w:trHeight w:val="415"/>
        </w:trPr>
        <w:tc>
          <w:tcPr>
            <w:tcW w:w="531" w:type="dxa"/>
            <w:vMerge/>
            <w:vAlign w:val="center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C01EC0" w:rsidRPr="00C01EC0" w:rsidRDefault="00C01EC0" w:rsidP="00C01EC0">
            <w:pPr>
              <w:contextualSpacing/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C01EC0" w:rsidRPr="00C01EC0" w:rsidRDefault="00C01EC0" w:rsidP="00C01EC0">
            <w:pPr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 xml:space="preserve">Максимальное разрешение цветной печати по вертикали, </w:t>
            </w:r>
            <w:proofErr w:type="spellStart"/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>dpi</w:t>
            </w:r>
            <w:proofErr w:type="spellEnd"/>
          </w:p>
        </w:tc>
        <w:tc>
          <w:tcPr>
            <w:tcW w:w="1559" w:type="dxa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>≥ 1440</w:t>
            </w:r>
          </w:p>
        </w:tc>
        <w:tc>
          <w:tcPr>
            <w:tcW w:w="1276" w:type="dxa"/>
            <w:vMerge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01EC0" w:rsidRPr="00C01EC0" w:rsidTr="00C01EC0">
        <w:trPr>
          <w:trHeight w:val="540"/>
        </w:trPr>
        <w:tc>
          <w:tcPr>
            <w:tcW w:w="531" w:type="dxa"/>
            <w:vMerge/>
            <w:vAlign w:val="center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C01EC0" w:rsidRPr="00C01EC0" w:rsidRDefault="00C01EC0" w:rsidP="00C01EC0">
            <w:pPr>
              <w:contextualSpacing/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C01EC0" w:rsidRPr="00C01EC0" w:rsidRDefault="00C01EC0" w:rsidP="00C01EC0">
            <w:pPr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 xml:space="preserve">Максимальное разрешение цветной печати по горизонтали, </w:t>
            </w:r>
            <w:proofErr w:type="spellStart"/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>dpi</w:t>
            </w:r>
            <w:proofErr w:type="spellEnd"/>
          </w:p>
        </w:tc>
        <w:tc>
          <w:tcPr>
            <w:tcW w:w="1559" w:type="dxa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>≥ 5760</w:t>
            </w:r>
          </w:p>
        </w:tc>
        <w:tc>
          <w:tcPr>
            <w:tcW w:w="1276" w:type="dxa"/>
            <w:vMerge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01EC0" w:rsidRPr="00C01EC0" w:rsidTr="00C01EC0">
        <w:trPr>
          <w:trHeight w:val="342"/>
        </w:trPr>
        <w:tc>
          <w:tcPr>
            <w:tcW w:w="531" w:type="dxa"/>
            <w:vMerge/>
            <w:vAlign w:val="center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C01EC0" w:rsidRPr="00C01EC0" w:rsidRDefault="00C01EC0" w:rsidP="00C01EC0">
            <w:pPr>
              <w:contextualSpacing/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C01EC0" w:rsidRPr="00C01EC0" w:rsidRDefault="00C01EC0" w:rsidP="00C01EC0">
            <w:pPr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 xml:space="preserve">Максимальное разрешение черно-белой печати по вертикали, </w:t>
            </w:r>
            <w:proofErr w:type="spellStart"/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>dpi</w:t>
            </w:r>
            <w:proofErr w:type="spellEnd"/>
          </w:p>
        </w:tc>
        <w:tc>
          <w:tcPr>
            <w:tcW w:w="1559" w:type="dxa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>≥ 1440</w:t>
            </w:r>
          </w:p>
        </w:tc>
        <w:tc>
          <w:tcPr>
            <w:tcW w:w="1276" w:type="dxa"/>
            <w:vMerge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01EC0" w:rsidRPr="00C01EC0" w:rsidTr="00C01EC0">
        <w:trPr>
          <w:trHeight w:val="439"/>
        </w:trPr>
        <w:tc>
          <w:tcPr>
            <w:tcW w:w="531" w:type="dxa"/>
            <w:vMerge/>
            <w:vAlign w:val="center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C01EC0" w:rsidRPr="00C01EC0" w:rsidRDefault="00C01EC0" w:rsidP="00C01EC0">
            <w:pPr>
              <w:contextualSpacing/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C01EC0" w:rsidRPr="00C01EC0" w:rsidRDefault="00C01EC0" w:rsidP="00C01EC0">
            <w:pPr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 xml:space="preserve">Максимальное разрешение черно-белой печати по горизонтали, </w:t>
            </w:r>
            <w:proofErr w:type="spellStart"/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>dpi</w:t>
            </w:r>
            <w:proofErr w:type="spellEnd"/>
          </w:p>
        </w:tc>
        <w:tc>
          <w:tcPr>
            <w:tcW w:w="1559" w:type="dxa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>≥ 5760</w:t>
            </w:r>
          </w:p>
        </w:tc>
        <w:tc>
          <w:tcPr>
            <w:tcW w:w="1276" w:type="dxa"/>
            <w:vMerge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01EC0" w:rsidRPr="00C01EC0" w:rsidTr="00C01EC0">
        <w:trPr>
          <w:trHeight w:val="779"/>
        </w:trPr>
        <w:tc>
          <w:tcPr>
            <w:tcW w:w="531" w:type="dxa"/>
            <w:vMerge/>
            <w:vAlign w:val="center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C01EC0" w:rsidRPr="00C01EC0" w:rsidRDefault="00C01EC0" w:rsidP="00C01EC0">
            <w:pPr>
              <w:contextualSpacing/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C01EC0" w:rsidRPr="00C01EC0" w:rsidRDefault="00C01EC0" w:rsidP="00C01EC0">
            <w:pPr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>Наличие в комплекте поставки стартового комплекта оригинальных цветных картриджей</w:t>
            </w:r>
          </w:p>
        </w:tc>
        <w:tc>
          <w:tcPr>
            <w:tcW w:w="1559" w:type="dxa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szCs w:val="20"/>
              </w:rPr>
            </w:pPr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>Да</w:t>
            </w:r>
          </w:p>
        </w:tc>
        <w:tc>
          <w:tcPr>
            <w:tcW w:w="1276" w:type="dxa"/>
            <w:vMerge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01EC0" w:rsidRPr="00C01EC0" w:rsidTr="00C01EC0">
        <w:trPr>
          <w:trHeight w:val="315"/>
        </w:trPr>
        <w:tc>
          <w:tcPr>
            <w:tcW w:w="531" w:type="dxa"/>
            <w:vMerge/>
            <w:vAlign w:val="center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C01EC0" w:rsidRPr="00C01EC0" w:rsidRDefault="00C01EC0" w:rsidP="00C01EC0">
            <w:pPr>
              <w:contextualSpacing/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C01EC0" w:rsidRPr="00C01EC0" w:rsidRDefault="00C01EC0" w:rsidP="00C01EC0">
            <w:pPr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>Максимальный формат печати</w:t>
            </w:r>
          </w:p>
        </w:tc>
        <w:tc>
          <w:tcPr>
            <w:tcW w:w="1559" w:type="dxa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szCs w:val="20"/>
              </w:rPr>
            </w:pPr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>А</w:t>
            </w:r>
            <w:proofErr w:type="gramStart"/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>4</w:t>
            </w:r>
            <w:proofErr w:type="gramEnd"/>
          </w:p>
        </w:tc>
        <w:tc>
          <w:tcPr>
            <w:tcW w:w="1276" w:type="dxa"/>
            <w:vMerge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01EC0" w:rsidRPr="00C01EC0" w:rsidTr="00C01EC0">
        <w:trPr>
          <w:trHeight w:val="70"/>
        </w:trPr>
        <w:tc>
          <w:tcPr>
            <w:tcW w:w="531" w:type="dxa"/>
            <w:vMerge/>
            <w:vAlign w:val="center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C01EC0" w:rsidRPr="00C01EC0" w:rsidRDefault="00C01EC0" w:rsidP="00C01EC0">
            <w:pPr>
              <w:contextualSpacing/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C01EC0" w:rsidRPr="00C01EC0" w:rsidRDefault="00C01EC0" w:rsidP="00C01EC0">
            <w:pPr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>Наличие интерфейсного кабеля для подключения к компьютеру в комплекте поставки</w:t>
            </w:r>
          </w:p>
        </w:tc>
        <w:tc>
          <w:tcPr>
            <w:tcW w:w="1559" w:type="dxa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>Да</w:t>
            </w:r>
          </w:p>
        </w:tc>
        <w:tc>
          <w:tcPr>
            <w:tcW w:w="1276" w:type="dxa"/>
            <w:vMerge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01EC0" w:rsidRPr="00C01EC0" w:rsidTr="00C01EC0">
        <w:trPr>
          <w:trHeight w:val="209"/>
        </w:trPr>
        <w:tc>
          <w:tcPr>
            <w:tcW w:w="531" w:type="dxa"/>
            <w:vMerge/>
            <w:vAlign w:val="center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C01EC0" w:rsidRPr="00C01EC0" w:rsidRDefault="00C01EC0" w:rsidP="00C01EC0">
            <w:pPr>
              <w:contextualSpacing/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C01EC0" w:rsidRPr="00C01EC0" w:rsidRDefault="00C01EC0" w:rsidP="00C01EC0">
            <w:pPr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>Наличие кабеля электропитания для подключения к сети 220В в комплекте поставки</w:t>
            </w:r>
          </w:p>
        </w:tc>
        <w:tc>
          <w:tcPr>
            <w:tcW w:w="1559" w:type="dxa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>Да</w:t>
            </w:r>
          </w:p>
        </w:tc>
        <w:tc>
          <w:tcPr>
            <w:tcW w:w="1276" w:type="dxa"/>
            <w:vMerge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01EC0" w:rsidRPr="00C01EC0" w:rsidTr="00C01EC0">
        <w:trPr>
          <w:trHeight w:val="190"/>
        </w:trPr>
        <w:tc>
          <w:tcPr>
            <w:tcW w:w="531" w:type="dxa"/>
            <w:vMerge/>
            <w:vAlign w:val="center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C01EC0" w:rsidRPr="00C01EC0" w:rsidRDefault="00C01EC0" w:rsidP="00C01EC0">
            <w:pPr>
              <w:contextualSpacing/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C01EC0" w:rsidRPr="00C01EC0" w:rsidRDefault="00C01EC0" w:rsidP="00C01EC0">
            <w:pPr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>Наличие фотопечати</w:t>
            </w:r>
          </w:p>
        </w:tc>
        <w:tc>
          <w:tcPr>
            <w:tcW w:w="1559" w:type="dxa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>Да</w:t>
            </w:r>
          </w:p>
        </w:tc>
        <w:tc>
          <w:tcPr>
            <w:tcW w:w="1276" w:type="dxa"/>
            <w:vMerge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01EC0" w:rsidRPr="00C01EC0" w:rsidTr="00C01EC0">
        <w:trPr>
          <w:trHeight w:val="70"/>
        </w:trPr>
        <w:tc>
          <w:tcPr>
            <w:tcW w:w="531" w:type="dxa"/>
            <w:vMerge/>
            <w:vAlign w:val="center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C01EC0" w:rsidRPr="00C01EC0" w:rsidRDefault="00C01EC0" w:rsidP="00C01EC0">
            <w:pPr>
              <w:contextualSpacing/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C01EC0" w:rsidRPr="00C01EC0" w:rsidRDefault="00C01EC0" w:rsidP="00C01EC0">
            <w:pPr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>Поддерживаемая предельная плотность бумаги, г/м</w:t>
            </w:r>
            <w:proofErr w:type="gramStart"/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>2</w:t>
            </w:r>
            <w:proofErr w:type="gramEnd"/>
          </w:p>
        </w:tc>
        <w:tc>
          <w:tcPr>
            <w:tcW w:w="1559" w:type="dxa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>≥ 300</w:t>
            </w:r>
          </w:p>
        </w:tc>
        <w:tc>
          <w:tcPr>
            <w:tcW w:w="1276" w:type="dxa"/>
            <w:vMerge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01EC0" w:rsidRPr="00C01EC0" w:rsidTr="00C01EC0">
        <w:trPr>
          <w:trHeight w:val="258"/>
        </w:trPr>
        <w:tc>
          <w:tcPr>
            <w:tcW w:w="531" w:type="dxa"/>
            <w:vMerge/>
            <w:vAlign w:val="center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C01EC0" w:rsidRPr="00C01EC0" w:rsidRDefault="00C01EC0" w:rsidP="00C01EC0">
            <w:pPr>
              <w:contextualSpacing/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C01EC0" w:rsidRPr="00C01EC0" w:rsidRDefault="00C01EC0" w:rsidP="00C01EC0">
            <w:pPr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 xml:space="preserve">Скорость цветной печати в </w:t>
            </w:r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lastRenderedPageBreak/>
              <w:t xml:space="preserve">формате А4, </w:t>
            </w:r>
            <w:proofErr w:type="spellStart"/>
            <w:proofErr w:type="gramStart"/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>стр</w:t>
            </w:r>
            <w:proofErr w:type="spellEnd"/>
            <w:proofErr w:type="gramEnd"/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>/мин</w:t>
            </w:r>
          </w:p>
        </w:tc>
        <w:tc>
          <w:tcPr>
            <w:tcW w:w="1559" w:type="dxa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lastRenderedPageBreak/>
              <w:t>≥ 10</w:t>
            </w:r>
          </w:p>
        </w:tc>
        <w:tc>
          <w:tcPr>
            <w:tcW w:w="1276" w:type="dxa"/>
            <w:vMerge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01EC0" w:rsidRPr="00C01EC0" w:rsidTr="00C01EC0">
        <w:trPr>
          <w:trHeight w:val="167"/>
        </w:trPr>
        <w:tc>
          <w:tcPr>
            <w:tcW w:w="531" w:type="dxa"/>
            <w:vMerge/>
            <w:vAlign w:val="center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C01EC0" w:rsidRPr="00C01EC0" w:rsidRDefault="00C01EC0" w:rsidP="00C01EC0">
            <w:pPr>
              <w:contextualSpacing/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C01EC0" w:rsidRPr="00C01EC0" w:rsidRDefault="00C01EC0" w:rsidP="00C01EC0">
            <w:pPr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 xml:space="preserve">Скорость черно-белой печати в формате А4, </w:t>
            </w:r>
            <w:proofErr w:type="spellStart"/>
            <w:proofErr w:type="gramStart"/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>стр</w:t>
            </w:r>
            <w:proofErr w:type="spellEnd"/>
            <w:proofErr w:type="gramEnd"/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>/мин</w:t>
            </w:r>
          </w:p>
        </w:tc>
        <w:tc>
          <w:tcPr>
            <w:tcW w:w="1559" w:type="dxa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>≥ 10</w:t>
            </w:r>
          </w:p>
        </w:tc>
        <w:tc>
          <w:tcPr>
            <w:tcW w:w="1276" w:type="dxa"/>
            <w:vMerge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01EC0" w:rsidRPr="00C01EC0" w:rsidTr="00C01EC0">
        <w:trPr>
          <w:trHeight w:val="286"/>
        </w:trPr>
        <w:tc>
          <w:tcPr>
            <w:tcW w:w="531" w:type="dxa"/>
            <w:vMerge/>
            <w:vAlign w:val="center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C01EC0" w:rsidRPr="00C01EC0" w:rsidRDefault="00C01EC0" w:rsidP="00C01EC0">
            <w:pPr>
              <w:contextualSpacing/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C01EC0" w:rsidRPr="00C01EC0" w:rsidRDefault="00C01EC0" w:rsidP="00C01EC0">
            <w:pPr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>Совместимость</w:t>
            </w:r>
          </w:p>
        </w:tc>
        <w:tc>
          <w:tcPr>
            <w:tcW w:w="1559" w:type="dxa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proofErr w:type="spellStart"/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>Windows</w:t>
            </w:r>
            <w:proofErr w:type="spellEnd"/>
          </w:p>
        </w:tc>
        <w:tc>
          <w:tcPr>
            <w:tcW w:w="1276" w:type="dxa"/>
            <w:vMerge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01EC0" w:rsidRPr="00C01EC0" w:rsidTr="00C01EC0">
        <w:trPr>
          <w:trHeight w:val="286"/>
        </w:trPr>
        <w:tc>
          <w:tcPr>
            <w:tcW w:w="531" w:type="dxa"/>
            <w:vMerge/>
            <w:vAlign w:val="center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C01EC0" w:rsidRPr="00C01EC0" w:rsidRDefault="00C01EC0" w:rsidP="00C01EC0">
            <w:pPr>
              <w:contextualSpacing/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C01EC0" w:rsidRPr="00C01EC0" w:rsidRDefault="00C01EC0" w:rsidP="00C01EC0">
            <w:pPr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>Способ подключения</w:t>
            </w:r>
          </w:p>
        </w:tc>
        <w:tc>
          <w:tcPr>
            <w:tcW w:w="1559" w:type="dxa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>USB</w:t>
            </w:r>
          </w:p>
        </w:tc>
        <w:tc>
          <w:tcPr>
            <w:tcW w:w="1276" w:type="dxa"/>
            <w:vMerge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01EC0" w:rsidRPr="00C01EC0" w:rsidTr="00C01EC0">
        <w:trPr>
          <w:trHeight w:val="286"/>
        </w:trPr>
        <w:tc>
          <w:tcPr>
            <w:tcW w:w="531" w:type="dxa"/>
            <w:vMerge/>
            <w:vAlign w:val="center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C01EC0" w:rsidRPr="00C01EC0" w:rsidRDefault="00C01EC0" w:rsidP="00C01EC0">
            <w:pPr>
              <w:contextualSpacing/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C01EC0" w:rsidRPr="00C01EC0" w:rsidRDefault="00C01EC0" w:rsidP="00C01EC0">
            <w:pPr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>Суммарная емкость лотков подачи бумаги для печати, лист</w:t>
            </w:r>
          </w:p>
        </w:tc>
        <w:tc>
          <w:tcPr>
            <w:tcW w:w="1559" w:type="dxa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>≥ 100</w:t>
            </w:r>
          </w:p>
        </w:tc>
        <w:tc>
          <w:tcPr>
            <w:tcW w:w="1276" w:type="dxa"/>
            <w:vMerge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01EC0" w:rsidRPr="00C01EC0" w:rsidTr="00C01EC0">
        <w:trPr>
          <w:trHeight w:val="286"/>
        </w:trPr>
        <w:tc>
          <w:tcPr>
            <w:tcW w:w="531" w:type="dxa"/>
            <w:vMerge/>
            <w:vAlign w:val="center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C01EC0" w:rsidRPr="00C01EC0" w:rsidRDefault="00C01EC0" w:rsidP="00C01EC0">
            <w:pPr>
              <w:contextualSpacing/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C01EC0" w:rsidRPr="00C01EC0" w:rsidRDefault="00C01EC0" w:rsidP="00C01EC0">
            <w:pPr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>Технология печати</w:t>
            </w:r>
          </w:p>
        </w:tc>
        <w:tc>
          <w:tcPr>
            <w:tcW w:w="1559" w:type="dxa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C01EC0">
              <w:rPr>
                <w:rFonts w:ascii="Times New Roman" w:hAnsi="Times New Roman"/>
                <w:szCs w:val="20"/>
                <w:shd w:val="clear" w:color="auto" w:fill="FFFFFF"/>
              </w:rPr>
              <w:t>Струйная</w:t>
            </w:r>
          </w:p>
        </w:tc>
        <w:tc>
          <w:tcPr>
            <w:tcW w:w="1276" w:type="dxa"/>
            <w:vMerge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01EC0" w:rsidRPr="00C01EC0" w:rsidRDefault="00C01EC0" w:rsidP="00C01EC0">
            <w:pPr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01EC0" w:rsidRPr="00700976" w:rsidTr="00C01EC0">
        <w:trPr>
          <w:trHeight w:val="286"/>
        </w:trPr>
        <w:tc>
          <w:tcPr>
            <w:tcW w:w="531" w:type="dxa"/>
            <w:vMerge/>
            <w:vAlign w:val="center"/>
          </w:tcPr>
          <w:p w:rsidR="00C01EC0" w:rsidRPr="00700976" w:rsidRDefault="00C01EC0" w:rsidP="00C01E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04" w:type="dxa"/>
            <w:vMerge/>
            <w:vAlign w:val="center"/>
          </w:tcPr>
          <w:p w:rsidR="00C01EC0" w:rsidRPr="00700976" w:rsidRDefault="00C01EC0" w:rsidP="00C01EC0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C01EC0" w:rsidRPr="00402185" w:rsidRDefault="00C01EC0" w:rsidP="00C01EC0">
            <w:pPr>
              <w:rPr>
                <w:rFonts w:ascii="Times New Roman" w:hAnsi="Times New Roman"/>
                <w:shd w:val="clear" w:color="auto" w:fill="FFFFFF"/>
              </w:rPr>
            </w:pPr>
            <w:r w:rsidRPr="00402185">
              <w:rPr>
                <w:rFonts w:ascii="Times New Roman" w:hAnsi="Times New Roman"/>
                <w:shd w:val="clear" w:color="auto" w:fill="FFFFFF"/>
              </w:rPr>
              <w:t>Цветность</w:t>
            </w:r>
          </w:p>
        </w:tc>
        <w:tc>
          <w:tcPr>
            <w:tcW w:w="1559" w:type="dxa"/>
          </w:tcPr>
          <w:p w:rsidR="00C01EC0" w:rsidRPr="00402185" w:rsidRDefault="00C01EC0" w:rsidP="00C01EC0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02185">
              <w:rPr>
                <w:rFonts w:ascii="Times New Roman" w:hAnsi="Times New Roman"/>
                <w:shd w:val="clear" w:color="auto" w:fill="FFFFFF"/>
              </w:rPr>
              <w:t>Цветная</w:t>
            </w:r>
          </w:p>
        </w:tc>
        <w:tc>
          <w:tcPr>
            <w:tcW w:w="1276" w:type="dxa"/>
            <w:vMerge/>
          </w:tcPr>
          <w:p w:rsidR="00C01EC0" w:rsidRPr="00700976" w:rsidRDefault="00C01EC0" w:rsidP="00C01E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01EC0" w:rsidRPr="00700976" w:rsidRDefault="00C01EC0" w:rsidP="00C01EC0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66DD3" w:rsidRDefault="00D66DD3" w:rsidP="00D634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A5150" w:rsidRPr="007A5150" w:rsidRDefault="007A5150" w:rsidP="007A51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A5150">
        <w:rPr>
          <w:rFonts w:ascii="Times New Roman" w:hAnsi="Times New Roman"/>
          <w:b/>
          <w:bCs/>
          <w:sz w:val="24"/>
          <w:szCs w:val="24"/>
        </w:rPr>
        <w:t>2. Требования к качеству, к упаковке, отгрузке товара:</w:t>
      </w:r>
    </w:p>
    <w:p w:rsidR="007A5150" w:rsidRPr="007A5150" w:rsidRDefault="007A5150" w:rsidP="007A51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5150">
        <w:rPr>
          <w:rFonts w:ascii="Times New Roman" w:hAnsi="Times New Roman"/>
          <w:sz w:val="24"/>
          <w:szCs w:val="24"/>
        </w:rPr>
        <w:t>2.1. Качество поставляемого товара должно соответствовать требованиям технического регламента Таможенного союза «О безопасности низковольтного оборудования» (</w:t>
      </w:r>
      <w:proofErr w:type="gramStart"/>
      <w:r w:rsidRPr="007A5150">
        <w:rPr>
          <w:rFonts w:ascii="Times New Roman" w:hAnsi="Times New Roman"/>
          <w:sz w:val="24"/>
          <w:szCs w:val="24"/>
        </w:rPr>
        <w:t>ТР</w:t>
      </w:r>
      <w:proofErr w:type="gramEnd"/>
      <w:r w:rsidRPr="007A5150">
        <w:rPr>
          <w:rFonts w:ascii="Times New Roman" w:hAnsi="Times New Roman"/>
          <w:sz w:val="24"/>
          <w:szCs w:val="24"/>
        </w:rPr>
        <w:t xml:space="preserve"> ТС 004/2011), технического регламента Таможенного союза «Электромагнитная совместимость технических средств» (ТР ТС 020/2011) и подтверждаться сертификатом соответствия.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должен иметь заводскую сборку и выпускаться серийно, не должен находиться в залоге, под арестом или иным обременением.</w:t>
      </w:r>
    </w:p>
    <w:p w:rsidR="007A5150" w:rsidRPr="007A5150" w:rsidRDefault="007A5150" w:rsidP="007A51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5150">
        <w:rPr>
          <w:rFonts w:ascii="Times New Roman" w:hAnsi="Times New Roman"/>
          <w:sz w:val="24"/>
          <w:szCs w:val="24"/>
        </w:rPr>
        <w:t>2.2. 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 в соответствии с Федеральным законом от 30.03.1999 № 52-ФЗ «О санитарно-эпидемиологическом благополучии населения».</w:t>
      </w:r>
    </w:p>
    <w:p w:rsidR="007A5150" w:rsidRPr="007A5150" w:rsidRDefault="007A5150" w:rsidP="007A51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5150">
        <w:rPr>
          <w:rFonts w:ascii="Times New Roman" w:hAnsi="Times New Roman"/>
          <w:sz w:val="24"/>
          <w:szCs w:val="24"/>
        </w:rPr>
        <w:t>2.3. Поставляемый товар согласно законодательству Российской Федерации, должен соответствовать действующим стандартам и нормам охраны окружающей среды, экологической безопасности, пожарной безопасности, охраны труда.</w:t>
      </w:r>
    </w:p>
    <w:p w:rsidR="007A5150" w:rsidRPr="007A5150" w:rsidRDefault="007A5150" w:rsidP="007A51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5150">
        <w:rPr>
          <w:rFonts w:ascii="Times New Roman" w:hAnsi="Times New Roman"/>
          <w:sz w:val="24"/>
          <w:szCs w:val="24"/>
        </w:rPr>
        <w:t>2.4. В случае</w:t>
      </w:r>
      <w:proofErr w:type="gramStart"/>
      <w:r w:rsidRPr="007A5150">
        <w:rPr>
          <w:rFonts w:ascii="Times New Roman" w:hAnsi="Times New Roman"/>
          <w:sz w:val="24"/>
          <w:szCs w:val="24"/>
        </w:rPr>
        <w:t>,</w:t>
      </w:r>
      <w:proofErr w:type="gramEnd"/>
      <w:r w:rsidRPr="007A5150">
        <w:rPr>
          <w:rFonts w:ascii="Times New Roman" w:hAnsi="Times New Roman"/>
          <w:sz w:val="24"/>
          <w:szCs w:val="24"/>
        </w:rPr>
        <w:t xml:space="preserve"> если Товар подлежит обязательному подтверждению соответствия, качество и безопасность Товара должны быть подтверждены сертификатом соответствия и/или декларацией о соответствии, действующими на территории Российской Федерации, а также удостоверениями качества и безопасности, заключениями уполномоченных органов, санитарно-эпидемиологическим заключением, по товарам, требующим указанных заключений.</w:t>
      </w:r>
    </w:p>
    <w:p w:rsidR="007A5150" w:rsidRPr="007A5150" w:rsidRDefault="007A5150" w:rsidP="007A51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5150">
        <w:rPr>
          <w:rFonts w:ascii="Times New Roman" w:hAnsi="Times New Roman"/>
          <w:sz w:val="24"/>
          <w:szCs w:val="24"/>
        </w:rPr>
        <w:t>2.5. Поставляемый товар по качеству должен соответствовать требованиям действующей нормативно-технической документации, обычно предъявляемым к данному виду товаров.</w:t>
      </w:r>
    </w:p>
    <w:p w:rsidR="007A5150" w:rsidRPr="007A5150" w:rsidRDefault="007A5150" w:rsidP="007A51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5150">
        <w:rPr>
          <w:rFonts w:ascii="Times New Roman" w:hAnsi="Times New Roman"/>
          <w:sz w:val="24"/>
          <w:szCs w:val="24"/>
        </w:rPr>
        <w:t xml:space="preserve">2.6. 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прочной, целой, без посторонних запахов, а также должна предохранять Товар от порчи во время транспортировки, хранения, погрузочно-разгрузочных </w:t>
      </w:r>
      <w:proofErr w:type="gramStart"/>
      <w:r w:rsidRPr="007A5150">
        <w:rPr>
          <w:rFonts w:ascii="Times New Roman" w:hAnsi="Times New Roman"/>
          <w:sz w:val="24"/>
          <w:szCs w:val="24"/>
        </w:rPr>
        <w:t>работах</w:t>
      </w:r>
      <w:proofErr w:type="gramEnd"/>
      <w:r w:rsidRPr="007A5150">
        <w:rPr>
          <w:rFonts w:ascii="Times New Roman" w:hAnsi="Times New Roman"/>
          <w:sz w:val="24"/>
          <w:szCs w:val="24"/>
        </w:rPr>
        <w:t xml:space="preserve"> к месту эксплуатации без механических повреждений и следов воздействия влаги.</w:t>
      </w:r>
    </w:p>
    <w:p w:rsidR="007A5150" w:rsidRPr="007A5150" w:rsidRDefault="007A5150" w:rsidP="007A51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5150">
        <w:rPr>
          <w:rFonts w:ascii="Times New Roman" w:hAnsi="Times New Roman"/>
          <w:sz w:val="24"/>
          <w:szCs w:val="24"/>
        </w:rPr>
        <w:t>2.7. Маркировка упаковки должна соответствовать маркировке Товара. При этом маркировка упаковки должна быть осуществлена таким образом, чтобы можно было определить тип, наименование и принадлежность к конкретному товарному знаку и производителю Товара.</w:t>
      </w:r>
    </w:p>
    <w:p w:rsidR="007A5150" w:rsidRPr="007A5150" w:rsidRDefault="007A5150" w:rsidP="007A51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5150">
        <w:rPr>
          <w:rFonts w:ascii="Times New Roman" w:hAnsi="Times New Roman"/>
          <w:sz w:val="24"/>
          <w:szCs w:val="24"/>
        </w:rPr>
        <w:t>2.8. Упаковка и маркировка Товара должны соответствовать требованиям нормативных правовых и нормативно технических актов, предъявляемых к упаковке маркировке данной продукции.</w:t>
      </w:r>
    </w:p>
    <w:p w:rsidR="007A5150" w:rsidRPr="007A5150" w:rsidRDefault="007A5150" w:rsidP="007A51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5150">
        <w:rPr>
          <w:rFonts w:ascii="Times New Roman" w:hAnsi="Times New Roman"/>
          <w:sz w:val="24"/>
          <w:szCs w:val="24"/>
        </w:rPr>
        <w:lastRenderedPageBreak/>
        <w:t>2.9. 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</w:p>
    <w:p w:rsidR="007A5150" w:rsidRPr="007A5150" w:rsidRDefault="007A5150" w:rsidP="007A51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5150">
        <w:rPr>
          <w:rFonts w:ascii="Times New Roman" w:hAnsi="Times New Roman"/>
          <w:sz w:val="24"/>
          <w:szCs w:val="24"/>
        </w:rPr>
        <w:t>2.10. Товар должен поставляться с техническими паспортами, инструкциями по эксплуатации, гарантийными талонами. Техническая документация должна быть выполнена на русском языке типографским способом, ксерокопии документов не допускаются.</w:t>
      </w:r>
    </w:p>
    <w:p w:rsidR="007A5150" w:rsidRPr="007A5150" w:rsidRDefault="007A5150" w:rsidP="007A51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5150">
        <w:rPr>
          <w:rFonts w:ascii="Times New Roman" w:hAnsi="Times New Roman"/>
          <w:sz w:val="24"/>
          <w:szCs w:val="24"/>
        </w:rPr>
        <w:t>2.11. Поставщик несет риск случайной гибели или случайного повреждения товара во время доставки, разгрузки.</w:t>
      </w:r>
    </w:p>
    <w:p w:rsidR="007A5150" w:rsidRPr="007A5150" w:rsidRDefault="007A5150" w:rsidP="007A51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5150">
        <w:rPr>
          <w:rFonts w:ascii="Times New Roman" w:hAnsi="Times New Roman"/>
          <w:sz w:val="24"/>
          <w:szCs w:val="24"/>
        </w:rPr>
        <w:t>2.12. Поставщик обязан заменить поставляемый товар, повредившийся во время поставки в результате неправильной упаковки или связанных с этих причин.</w:t>
      </w:r>
    </w:p>
    <w:p w:rsidR="007A5150" w:rsidRPr="007A5150" w:rsidRDefault="007A5150" w:rsidP="007A51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A5150" w:rsidRPr="007A5150" w:rsidRDefault="007A5150" w:rsidP="007A51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A5150">
        <w:rPr>
          <w:rFonts w:ascii="Times New Roman" w:hAnsi="Times New Roman"/>
          <w:b/>
          <w:bCs/>
          <w:sz w:val="24"/>
          <w:szCs w:val="24"/>
        </w:rPr>
        <w:t>3. Требования к гарантийному сроку:</w:t>
      </w:r>
    </w:p>
    <w:p w:rsidR="007A5150" w:rsidRPr="007A5150" w:rsidRDefault="007A5150" w:rsidP="007A51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5150">
        <w:rPr>
          <w:rFonts w:ascii="Times New Roman" w:hAnsi="Times New Roman"/>
          <w:sz w:val="24"/>
          <w:szCs w:val="24"/>
        </w:rPr>
        <w:t>3.1. Товар должен поставляться с гарантийным сроком не менее 12 месяцев. Гарантийный срок на товар не может быть установлен Поставщиком ниже срока, установленного фирмой-производителем Товара. Течение гарантийного срока начинается с момента подписания документа о приемке.</w:t>
      </w:r>
    </w:p>
    <w:p w:rsidR="0075648E" w:rsidRPr="007A5150" w:rsidRDefault="007A5150" w:rsidP="007A51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5150">
        <w:rPr>
          <w:rFonts w:ascii="Times New Roman" w:hAnsi="Times New Roman"/>
          <w:sz w:val="24"/>
          <w:szCs w:val="24"/>
        </w:rPr>
        <w:t>3.2. Поставщик несет ответственность за недостатки (дефекты) товара, обнаруженные в пределах гарантийного срока поставляемого товара.</w:t>
      </w:r>
    </w:p>
    <w:sectPr w:rsidR="0075648E" w:rsidRPr="007A5150" w:rsidSect="00D634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>
    <w:nsid w:val="435252D3"/>
    <w:multiLevelType w:val="hybridMultilevel"/>
    <w:tmpl w:val="9C088A58"/>
    <w:lvl w:ilvl="0" w:tplc="C2F234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F565195"/>
    <w:multiLevelType w:val="hybridMultilevel"/>
    <w:tmpl w:val="C590AFBA"/>
    <w:lvl w:ilvl="0" w:tplc="97A29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549"/>
    <w:rsid w:val="0000373C"/>
    <w:rsid w:val="00011957"/>
    <w:rsid w:val="00036D9E"/>
    <w:rsid w:val="00041260"/>
    <w:rsid w:val="00053130"/>
    <w:rsid w:val="00053739"/>
    <w:rsid w:val="0007591F"/>
    <w:rsid w:val="0007728A"/>
    <w:rsid w:val="000779CE"/>
    <w:rsid w:val="00077A7C"/>
    <w:rsid w:val="0008005B"/>
    <w:rsid w:val="0008208C"/>
    <w:rsid w:val="00087860"/>
    <w:rsid w:val="0009605A"/>
    <w:rsid w:val="0009768B"/>
    <w:rsid w:val="000B5564"/>
    <w:rsid w:val="000E614D"/>
    <w:rsid w:val="00100F37"/>
    <w:rsid w:val="001114C5"/>
    <w:rsid w:val="00114FA6"/>
    <w:rsid w:val="001379A3"/>
    <w:rsid w:val="00141398"/>
    <w:rsid w:val="00155B98"/>
    <w:rsid w:val="0015756C"/>
    <w:rsid w:val="00192D58"/>
    <w:rsid w:val="00192FF9"/>
    <w:rsid w:val="00197765"/>
    <w:rsid w:val="001E3816"/>
    <w:rsid w:val="001E5858"/>
    <w:rsid w:val="001F5782"/>
    <w:rsid w:val="001F6B2C"/>
    <w:rsid w:val="002064F2"/>
    <w:rsid w:val="00217C85"/>
    <w:rsid w:val="002342C0"/>
    <w:rsid w:val="00234E3B"/>
    <w:rsid w:val="00234E5E"/>
    <w:rsid w:val="00244B34"/>
    <w:rsid w:val="00246C06"/>
    <w:rsid w:val="0025318E"/>
    <w:rsid w:val="002550EA"/>
    <w:rsid w:val="00260872"/>
    <w:rsid w:val="0027293C"/>
    <w:rsid w:val="00281E02"/>
    <w:rsid w:val="00286980"/>
    <w:rsid w:val="0028733C"/>
    <w:rsid w:val="002C4E53"/>
    <w:rsid w:val="002E2FDE"/>
    <w:rsid w:val="002E3921"/>
    <w:rsid w:val="002F5214"/>
    <w:rsid w:val="003025AD"/>
    <w:rsid w:val="00312C6F"/>
    <w:rsid w:val="00333BD9"/>
    <w:rsid w:val="0033634A"/>
    <w:rsid w:val="00337C29"/>
    <w:rsid w:val="00350EB9"/>
    <w:rsid w:val="00354360"/>
    <w:rsid w:val="003970B7"/>
    <w:rsid w:val="003B5EA6"/>
    <w:rsid w:val="003B680A"/>
    <w:rsid w:val="003C2AA6"/>
    <w:rsid w:val="003C7226"/>
    <w:rsid w:val="003F1D91"/>
    <w:rsid w:val="00402185"/>
    <w:rsid w:val="00406750"/>
    <w:rsid w:val="00436B50"/>
    <w:rsid w:val="00444C5D"/>
    <w:rsid w:val="0045789A"/>
    <w:rsid w:val="00492BD1"/>
    <w:rsid w:val="00496B97"/>
    <w:rsid w:val="004A1FE2"/>
    <w:rsid w:val="004C6004"/>
    <w:rsid w:val="004E1A97"/>
    <w:rsid w:val="004F4843"/>
    <w:rsid w:val="00501E25"/>
    <w:rsid w:val="005036B1"/>
    <w:rsid w:val="00503C9A"/>
    <w:rsid w:val="00504B3A"/>
    <w:rsid w:val="00515F35"/>
    <w:rsid w:val="005165C5"/>
    <w:rsid w:val="00517972"/>
    <w:rsid w:val="005430E8"/>
    <w:rsid w:val="00557342"/>
    <w:rsid w:val="00570432"/>
    <w:rsid w:val="00571AE8"/>
    <w:rsid w:val="005819A9"/>
    <w:rsid w:val="00593180"/>
    <w:rsid w:val="005A0EEC"/>
    <w:rsid w:val="005B3D9D"/>
    <w:rsid w:val="005C2890"/>
    <w:rsid w:val="005D2606"/>
    <w:rsid w:val="005D3EE5"/>
    <w:rsid w:val="005E6B1A"/>
    <w:rsid w:val="005E7BD6"/>
    <w:rsid w:val="005F7FDE"/>
    <w:rsid w:val="0060095B"/>
    <w:rsid w:val="006034B2"/>
    <w:rsid w:val="00611602"/>
    <w:rsid w:val="006138A8"/>
    <w:rsid w:val="00623B77"/>
    <w:rsid w:val="00624F85"/>
    <w:rsid w:val="006445DA"/>
    <w:rsid w:val="00654D77"/>
    <w:rsid w:val="00665512"/>
    <w:rsid w:val="00671D5A"/>
    <w:rsid w:val="00674A2A"/>
    <w:rsid w:val="00685EB8"/>
    <w:rsid w:val="006D0D12"/>
    <w:rsid w:val="006D3997"/>
    <w:rsid w:val="006D6977"/>
    <w:rsid w:val="006E2C02"/>
    <w:rsid w:val="006E34BF"/>
    <w:rsid w:val="006E511F"/>
    <w:rsid w:val="006F49FE"/>
    <w:rsid w:val="007171D5"/>
    <w:rsid w:val="0072181C"/>
    <w:rsid w:val="007446C1"/>
    <w:rsid w:val="00744A3A"/>
    <w:rsid w:val="007453FD"/>
    <w:rsid w:val="0075648E"/>
    <w:rsid w:val="00760D34"/>
    <w:rsid w:val="00764C80"/>
    <w:rsid w:val="007724A7"/>
    <w:rsid w:val="00772C9F"/>
    <w:rsid w:val="00773A29"/>
    <w:rsid w:val="0079025F"/>
    <w:rsid w:val="00791A94"/>
    <w:rsid w:val="00797781"/>
    <w:rsid w:val="007A0432"/>
    <w:rsid w:val="007A5150"/>
    <w:rsid w:val="007B110C"/>
    <w:rsid w:val="007B310F"/>
    <w:rsid w:val="007B47D7"/>
    <w:rsid w:val="007B4D06"/>
    <w:rsid w:val="007C7886"/>
    <w:rsid w:val="007E7CD8"/>
    <w:rsid w:val="00806470"/>
    <w:rsid w:val="008118D0"/>
    <w:rsid w:val="00823DA7"/>
    <w:rsid w:val="008300D8"/>
    <w:rsid w:val="00832D68"/>
    <w:rsid w:val="00832E2B"/>
    <w:rsid w:val="00835ADE"/>
    <w:rsid w:val="00867F38"/>
    <w:rsid w:val="00874E91"/>
    <w:rsid w:val="00883526"/>
    <w:rsid w:val="008842A3"/>
    <w:rsid w:val="00890643"/>
    <w:rsid w:val="008C0612"/>
    <w:rsid w:val="00901E93"/>
    <w:rsid w:val="00905015"/>
    <w:rsid w:val="00907A54"/>
    <w:rsid w:val="00923807"/>
    <w:rsid w:val="00923975"/>
    <w:rsid w:val="0093460D"/>
    <w:rsid w:val="00940863"/>
    <w:rsid w:val="00941108"/>
    <w:rsid w:val="00966549"/>
    <w:rsid w:val="00983C88"/>
    <w:rsid w:val="009843F1"/>
    <w:rsid w:val="009846A2"/>
    <w:rsid w:val="009A1D59"/>
    <w:rsid w:val="009C6469"/>
    <w:rsid w:val="009D3F58"/>
    <w:rsid w:val="009E51C6"/>
    <w:rsid w:val="009E5FEE"/>
    <w:rsid w:val="009F7484"/>
    <w:rsid w:val="00A008A7"/>
    <w:rsid w:val="00A0750B"/>
    <w:rsid w:val="00A118DD"/>
    <w:rsid w:val="00A21F33"/>
    <w:rsid w:val="00A61FAF"/>
    <w:rsid w:val="00A731DA"/>
    <w:rsid w:val="00A81840"/>
    <w:rsid w:val="00A91BCB"/>
    <w:rsid w:val="00AA5A94"/>
    <w:rsid w:val="00AB041D"/>
    <w:rsid w:val="00AD50E1"/>
    <w:rsid w:val="00AD565A"/>
    <w:rsid w:val="00AF11B4"/>
    <w:rsid w:val="00B13ED0"/>
    <w:rsid w:val="00B3113B"/>
    <w:rsid w:val="00B76807"/>
    <w:rsid w:val="00B84DE4"/>
    <w:rsid w:val="00B92ACD"/>
    <w:rsid w:val="00B97A25"/>
    <w:rsid w:val="00BA4494"/>
    <w:rsid w:val="00BA477D"/>
    <w:rsid w:val="00BC1789"/>
    <w:rsid w:val="00BC3F4E"/>
    <w:rsid w:val="00BD50E9"/>
    <w:rsid w:val="00BE57FD"/>
    <w:rsid w:val="00BF0A67"/>
    <w:rsid w:val="00C01EC0"/>
    <w:rsid w:val="00C26555"/>
    <w:rsid w:val="00C361F7"/>
    <w:rsid w:val="00C47A04"/>
    <w:rsid w:val="00C51368"/>
    <w:rsid w:val="00C87C79"/>
    <w:rsid w:val="00C948FF"/>
    <w:rsid w:val="00CA4FB0"/>
    <w:rsid w:val="00CB1DA3"/>
    <w:rsid w:val="00CC227B"/>
    <w:rsid w:val="00CC3683"/>
    <w:rsid w:val="00CC57D6"/>
    <w:rsid w:val="00CC5CC2"/>
    <w:rsid w:val="00CD506C"/>
    <w:rsid w:val="00CE674F"/>
    <w:rsid w:val="00D120DC"/>
    <w:rsid w:val="00D13D7E"/>
    <w:rsid w:val="00D2300C"/>
    <w:rsid w:val="00D6347E"/>
    <w:rsid w:val="00D63AF8"/>
    <w:rsid w:val="00D65268"/>
    <w:rsid w:val="00D66DD3"/>
    <w:rsid w:val="00D80808"/>
    <w:rsid w:val="00D80AEC"/>
    <w:rsid w:val="00D95941"/>
    <w:rsid w:val="00DA2F10"/>
    <w:rsid w:val="00DC39CF"/>
    <w:rsid w:val="00DC50DB"/>
    <w:rsid w:val="00DF569A"/>
    <w:rsid w:val="00E064F2"/>
    <w:rsid w:val="00E135EC"/>
    <w:rsid w:val="00E1559A"/>
    <w:rsid w:val="00E22D1F"/>
    <w:rsid w:val="00E363BA"/>
    <w:rsid w:val="00E37EBD"/>
    <w:rsid w:val="00E42E6E"/>
    <w:rsid w:val="00E57A38"/>
    <w:rsid w:val="00E67840"/>
    <w:rsid w:val="00E91BB1"/>
    <w:rsid w:val="00EA4FA3"/>
    <w:rsid w:val="00ED0B33"/>
    <w:rsid w:val="00ED5D42"/>
    <w:rsid w:val="00EF7859"/>
    <w:rsid w:val="00F01C76"/>
    <w:rsid w:val="00F0474C"/>
    <w:rsid w:val="00F067A9"/>
    <w:rsid w:val="00F11EEC"/>
    <w:rsid w:val="00F21155"/>
    <w:rsid w:val="00F26822"/>
    <w:rsid w:val="00F3721E"/>
    <w:rsid w:val="00F442A5"/>
    <w:rsid w:val="00F92287"/>
    <w:rsid w:val="00FC43AB"/>
    <w:rsid w:val="00FC5E82"/>
    <w:rsid w:val="00FE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название,SL_Абзац списка,f_Абзац 1,Bullet Number,Нумерованый список,lp1"/>
    <w:basedOn w:val="a"/>
    <w:uiPriority w:val="99"/>
    <w:qFormat/>
    <w:rsid w:val="009F7484"/>
    <w:pPr>
      <w:ind w:left="720"/>
      <w:contextualSpacing/>
    </w:pPr>
  </w:style>
  <w:style w:type="character" w:customStyle="1" w:styleId="lots-wrap-contentbodyval">
    <w:name w:val="lots-wrap-content__body__val"/>
    <w:basedOn w:val="a0"/>
    <w:rsid w:val="00A0750B"/>
  </w:style>
  <w:style w:type="paragraph" w:styleId="a4">
    <w:name w:val="footer"/>
    <w:basedOn w:val="a"/>
    <w:link w:val="a5"/>
    <w:uiPriority w:val="99"/>
    <w:semiHidden/>
    <w:unhideWhenUsed/>
    <w:rsid w:val="009A1D5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9A1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350EB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4">
    <w:name w:val="Сетка таблицы14"/>
    <w:basedOn w:val="a1"/>
    <w:next w:val="a8"/>
    <w:uiPriority w:val="59"/>
    <w:rsid w:val="00E15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E15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6"/>
    <w:locked/>
    <w:rsid w:val="00DF569A"/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7171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8"/>
    <w:uiPriority w:val="59"/>
    <w:rsid w:val="00C01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C8E56-DF56-4D73-9D18-03CA1B5A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135</cp:revision>
  <cp:lastPrinted>2024-06-06T03:29:00Z</cp:lastPrinted>
  <dcterms:created xsi:type="dcterms:W3CDTF">2022-03-18T03:28:00Z</dcterms:created>
  <dcterms:modified xsi:type="dcterms:W3CDTF">2024-06-06T03:29:00Z</dcterms:modified>
</cp:coreProperties>
</file>