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829"/>
        <w:gridCol w:w="2693"/>
        <w:gridCol w:w="1418"/>
        <w:gridCol w:w="992"/>
      </w:tblGrid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>/</w:t>
            </w:r>
            <w:proofErr w:type="spell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</w:t>
            </w:r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с</w:t>
            </w:r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FE1762" w:rsidRDefault="00FE1762" w:rsidP="00FE1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762">
              <w:rPr>
                <w:rFonts w:ascii="Times New Roman" w:hAnsi="Times New Roman"/>
                <w:bCs/>
                <w:lang w:eastAsia="en-US"/>
              </w:rPr>
              <w:t xml:space="preserve">Выполнение работ по проектированию реконструкции сетей водопровода от водопроводной насосной станции по адресу: ул. </w:t>
            </w:r>
            <w:proofErr w:type="gramStart"/>
            <w:r w:rsidRPr="00FE1762">
              <w:rPr>
                <w:rFonts w:ascii="Times New Roman" w:hAnsi="Times New Roman"/>
                <w:bCs/>
                <w:lang w:eastAsia="en-US"/>
              </w:rPr>
              <w:t>Красная</w:t>
            </w:r>
            <w:proofErr w:type="gramEnd"/>
            <w:r w:rsidRPr="00FE1762">
              <w:rPr>
                <w:rFonts w:ascii="Times New Roman" w:hAnsi="Times New Roman"/>
                <w:bCs/>
                <w:lang w:eastAsia="en-US"/>
              </w:rPr>
              <w:t>, 100Г до тепловой станции в городе Рубцовске Алтайского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6" w:rsidRDefault="00FE1762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71.12.16</w:t>
            </w:r>
            <w:r w:rsidR="00E04817" w:rsidRPr="004D418A">
              <w:rPr>
                <w:rFonts w:ascii="Times New Roman" w:hAnsi="Times New Roman"/>
                <w:bCs/>
                <w:lang w:eastAsia="en-US"/>
              </w:rPr>
              <w:t>.</w:t>
            </w:r>
            <w:r>
              <w:rPr>
                <w:rFonts w:ascii="Times New Roman" w:hAnsi="Times New Roman"/>
                <w:bCs/>
                <w:lang w:eastAsia="en-US"/>
              </w:rPr>
              <w:t>000</w:t>
            </w:r>
          </w:p>
          <w:p w:rsidR="00923975" w:rsidRPr="00FE1762" w:rsidRDefault="00FE1762" w:rsidP="00FE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E1762">
              <w:rPr>
                <w:rFonts w:ascii="Times New Roman" w:hAnsi="Times New Roman"/>
                <w:bCs/>
                <w:lang w:eastAsia="en-US"/>
              </w:rPr>
              <w:t>Услуги по инженерно-техническому проектированию производственных процессов и производств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4D418A">
              <w:rPr>
                <w:rFonts w:ascii="Times New Roman" w:hAnsi="Times New Roman"/>
                <w:lang w:eastAsia="en-US"/>
              </w:rPr>
              <w:t>усл</w:t>
            </w:r>
            <w:proofErr w:type="spellEnd"/>
            <w:r w:rsidRPr="004D418A">
              <w:rPr>
                <w:rFonts w:ascii="Times New Roman" w:hAnsi="Times New Roman"/>
                <w:lang w:eastAsia="en-US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>ТЕХНИЧЕСКОЕ ЗАДАНИЕ НА ПРОЕКТИРОВАНИЕ</w:t>
      </w:r>
    </w:p>
    <w:p w:rsidR="00FE1762" w:rsidRPr="00212D71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Реконструкция сетей водопровода от </w:t>
      </w:r>
      <w:proofErr w:type="gramStart"/>
      <w:r w:rsidRPr="00FE1762">
        <w:rPr>
          <w:rFonts w:ascii="Times New Roman" w:hAnsi="Times New Roman" w:cs="Times New Roman"/>
          <w:b w:val="0"/>
          <w:sz w:val="24"/>
          <w:szCs w:val="22"/>
        </w:rPr>
        <w:t>водопроводной</w:t>
      </w:r>
      <w:proofErr w:type="gramEnd"/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   </w:t>
      </w: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насосной станции по адресу: ул. </w:t>
      </w:r>
      <w:proofErr w:type="gramStart"/>
      <w:r w:rsidRPr="00FE1762">
        <w:rPr>
          <w:rFonts w:ascii="Times New Roman" w:hAnsi="Times New Roman" w:cs="Times New Roman"/>
          <w:b w:val="0"/>
          <w:sz w:val="24"/>
          <w:szCs w:val="22"/>
        </w:rPr>
        <w:t>Красная</w:t>
      </w:r>
      <w:proofErr w:type="gramEnd"/>
      <w:r w:rsidRPr="00FE1762">
        <w:rPr>
          <w:rFonts w:ascii="Times New Roman" w:hAnsi="Times New Roman" w:cs="Times New Roman"/>
          <w:b w:val="0"/>
          <w:sz w:val="24"/>
          <w:szCs w:val="22"/>
        </w:rPr>
        <w:t>, 100Г до тепловой станции</w:t>
      </w: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</w:p>
    <w:p w:rsidR="00FE1762" w:rsidRPr="00FE1762" w:rsidRDefault="00FE1762" w:rsidP="00FE1762">
      <w:pPr>
        <w:shd w:val="clear" w:color="auto" w:fill="FFFFFF"/>
        <w:jc w:val="center"/>
        <w:rPr>
          <w:rFonts w:ascii="Times New Roman" w:hAnsi="Times New Roman"/>
          <w:sz w:val="24"/>
        </w:rPr>
      </w:pPr>
      <w:r w:rsidRPr="00FE1762">
        <w:rPr>
          <w:rFonts w:ascii="Times New Roman" w:hAnsi="Times New Roman"/>
          <w:sz w:val="24"/>
        </w:rPr>
        <w:t>1.ОБЩИЕ ДАННЫЕ</w:t>
      </w:r>
    </w:p>
    <w:tbl>
      <w:tblPr>
        <w:tblW w:w="0" w:type="auto"/>
        <w:tblInd w:w="93" w:type="dxa"/>
        <w:tblLook w:val="0000"/>
      </w:tblPr>
      <w:tblGrid>
        <w:gridCol w:w="656"/>
        <w:gridCol w:w="4098"/>
        <w:gridCol w:w="4724"/>
      </w:tblGrid>
      <w:tr w:rsidR="00FE1762" w:rsidRPr="00FE1762" w:rsidTr="00802FB7"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> 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FE1762">
              <w:rPr>
                <w:rFonts w:ascii="Times New Roman" w:hAnsi="Times New Roman"/>
                <w:b/>
              </w:rPr>
              <w:t>ОСНОВНЫХ</w:t>
            </w:r>
            <w:proofErr w:type="gramEnd"/>
            <w:r w:rsidRPr="00FE1762">
              <w:rPr>
                <w:rFonts w:ascii="Times New Roman" w:hAnsi="Times New Roman"/>
                <w:b/>
              </w:rPr>
              <w:t xml:space="preserve">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ТРЕБОВАНИЙ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FE1762" w:rsidRPr="00FE1762" w:rsidTr="00802FB7">
        <w:trPr>
          <w:trHeight w:hRule="exact" w:val="10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Основание для проектирования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 xml:space="preserve">Адресная инвестиционная программа муниципального образования городской округ город Рубцовск Алтайского края </w:t>
            </w:r>
          </w:p>
        </w:tc>
      </w:tr>
      <w:tr w:rsidR="00FE1762" w:rsidRPr="00FE1762" w:rsidTr="00802FB7">
        <w:trPr>
          <w:trHeight w:hRule="exact"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Стадийность проектирования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Проектная документация, рабочая документация</w:t>
            </w:r>
          </w:p>
        </w:tc>
      </w:tr>
      <w:tr w:rsidR="00FE1762" w:rsidRPr="00FE1762" w:rsidTr="00802FB7">
        <w:trPr>
          <w:trHeight w:hRule="exact" w:val="5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Государственный,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муниципальный  заказчик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Администрация города Рубцовска Алтайского края</w:t>
            </w:r>
          </w:p>
        </w:tc>
      </w:tr>
      <w:tr w:rsidR="00FE1762" w:rsidRPr="00FE1762" w:rsidTr="00802FB7">
        <w:trPr>
          <w:trHeight w:hRule="exact" w:val="9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1.3.1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Заказчик-застройщик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</w:rPr>
            </w:pPr>
            <w:r w:rsidRPr="00FE1762">
              <w:rPr>
                <w:rFonts w:ascii="Times New Roman" w:hAnsi="Times New Roman"/>
                <w:i/>
                <w:spacing w:val="-3"/>
              </w:rPr>
              <w:t>Муниципальное казенное учреждение «Управление капитального строительства» города Рубцовска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Генеральная проектная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организация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Определится по конкурсу.</w:t>
            </w:r>
          </w:p>
        </w:tc>
      </w:tr>
      <w:tr w:rsidR="00FE1762" w:rsidRPr="00FE1762" w:rsidTr="00802FB7">
        <w:trPr>
          <w:trHeight w:hRule="exact" w:val="5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Вид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Реконструкция</w:t>
            </w:r>
          </w:p>
        </w:tc>
      </w:tr>
      <w:tr w:rsidR="00FE1762" w:rsidRPr="00FE1762" w:rsidTr="00802FB7">
        <w:trPr>
          <w:trHeight w:hRule="exact" w:val="5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Сроки начала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 соответствии с  АИП муниципального образования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5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Бюджет</w:t>
            </w:r>
            <w:r w:rsidRPr="00FE1762">
              <w:rPr>
                <w:rFonts w:ascii="Times New Roman" w:hAnsi="Times New Roman"/>
                <w:i/>
                <w:color w:val="FF0000"/>
              </w:rPr>
              <w:t xml:space="preserve">  </w:t>
            </w:r>
            <w:r w:rsidRPr="00FE1762">
              <w:rPr>
                <w:rFonts w:ascii="Times New Roman" w:hAnsi="Times New Roman"/>
                <w:i/>
              </w:rPr>
              <w:t xml:space="preserve">муниципального образования городской округ город Рубцовск Алтайского края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8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Сведения об участке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строительства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Алтайский край, </w:t>
            </w:r>
            <w:proofErr w:type="gramStart"/>
            <w:r w:rsidRPr="00FE1762">
              <w:rPr>
                <w:rFonts w:ascii="Times New Roman" w:hAnsi="Times New Roman"/>
                <w:i/>
              </w:rPr>
              <w:t>г</w:t>
            </w:r>
            <w:proofErr w:type="gramEnd"/>
            <w:r w:rsidRPr="00FE1762">
              <w:rPr>
                <w:rFonts w:ascii="Times New Roman" w:hAnsi="Times New Roman"/>
                <w:i/>
              </w:rPr>
              <w:t>. Рубцовск, от насосной станции по ул. Красной 100Г  до тепловой станции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1.8.1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>Планировочные ограничения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</w:rPr>
              <w:t xml:space="preserve">Особые геологические и гидрогеологические условия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 границах предоставленного участка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Определить на стадии инженерных изысканий</w:t>
            </w:r>
          </w:p>
        </w:tc>
      </w:tr>
      <w:tr w:rsidR="00FE1762" w:rsidRPr="00FE1762" w:rsidTr="00802FB7">
        <w:trPr>
          <w:trHeight w:hRule="exact"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1.8.2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 xml:space="preserve">Сейсмичность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</w:rPr>
            </w:pPr>
            <w:r w:rsidRPr="00FE1762">
              <w:rPr>
                <w:rFonts w:ascii="Times New Roman" w:hAnsi="Times New Roman"/>
                <w:i/>
                <w:spacing w:val="-3"/>
              </w:rPr>
              <w:t xml:space="preserve">Не требуется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2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 xml:space="preserve">Наличие санитарно-эпидемиологического заключения управления Федеральной службы в сфере защиты прав потребителей и благополучия человека по Алтайскому краю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>о соответствии земельного участка санитарным правилам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Не требуется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>1.8.3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</w:rPr>
              <w:t>Наличие специальных технических условий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Необходимость определяется на стадии проектирования</w:t>
            </w:r>
          </w:p>
        </w:tc>
      </w:tr>
      <w:tr w:rsidR="00FE1762" w:rsidRPr="00FE1762" w:rsidTr="00802FB7">
        <w:trPr>
          <w:trHeight w:hRule="exact" w:val="3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E1762">
              <w:rPr>
                <w:rFonts w:ascii="Times New Roman" w:hAnsi="Times New Roman"/>
                <w:b/>
              </w:rPr>
              <w:t>Идентификационные сведения об объекте капитального</w:t>
            </w:r>
            <w:proofErr w:type="gramEnd"/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Строительства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FE1762">
              <w:rPr>
                <w:rFonts w:ascii="Times New Roman" w:hAnsi="Times New Roman"/>
                <w:spacing w:val="-4"/>
              </w:rPr>
              <w:t>Сведения о градостроительном пла</w:t>
            </w:r>
            <w:r w:rsidRPr="00FE1762">
              <w:rPr>
                <w:rFonts w:ascii="Times New Roman" w:hAnsi="Times New Roman"/>
                <w:spacing w:val="-4"/>
              </w:rPr>
              <w:softHyphen/>
              <w:t>не земельного участка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FE1762">
              <w:rPr>
                <w:rFonts w:ascii="Times New Roman" w:hAnsi="Times New Roman"/>
                <w:spacing w:val="-4"/>
              </w:rPr>
              <w:t>Кадастровый номер земельного участка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 соответствии с приказом Минстроя России от 02.11.2022 № 928/</w:t>
            </w:r>
            <w:proofErr w:type="spellStart"/>
            <w:proofErr w:type="gramStart"/>
            <w:r w:rsidRPr="00FE1762">
              <w:rPr>
                <w:rFonts w:ascii="Times New Roman" w:hAnsi="Times New Roman"/>
                <w:i/>
              </w:rPr>
              <w:t>пр</w:t>
            </w:r>
            <w:proofErr w:type="spellEnd"/>
            <w:proofErr w:type="gramEnd"/>
            <w:r w:rsidRPr="00FE1762">
              <w:rPr>
                <w:rFonts w:ascii="Times New Roman" w:hAnsi="Times New Roman"/>
                <w:i/>
              </w:rPr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особенностям»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Группа: сети водоснабжения;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Вид: линейное сооружение сети водоснабжения;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Код: 12.01.004.001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Выполнить проект планировки и межевания (линейный объект) при необходимости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22:70;000000:107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</w:tc>
      </w:tr>
      <w:tr w:rsidR="00FE1762" w:rsidRPr="00FE1762" w:rsidTr="00802FB7">
        <w:trPr>
          <w:trHeight w:hRule="exact"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Указания о выделении этапов</w:t>
            </w:r>
            <w:r w:rsidRPr="00FE1762">
              <w:rPr>
                <w:rFonts w:ascii="Times New Roman" w:hAnsi="Times New Roman"/>
              </w:rPr>
              <w:t xml:space="preserve"> </w:t>
            </w:r>
            <w:r w:rsidRPr="00FE1762">
              <w:rPr>
                <w:rFonts w:ascii="Times New Roman" w:hAnsi="Times New Roman"/>
                <w:b/>
              </w:rPr>
              <w:t>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</w:rPr>
              <w:t>Не требуется</w:t>
            </w:r>
          </w:p>
        </w:tc>
      </w:tr>
      <w:tr w:rsidR="00FE1762" w:rsidRPr="00FE1762" w:rsidTr="00802FB7">
        <w:trPr>
          <w:trHeight w:hRule="exact" w:val="1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Сведения о результатах обследования  технического состояния зданий и сооружений (при реконструкции и капитальном ремонте), объекта незавершенного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Выполнить визуальное обследование колодцев,      Длина водопроводной сети – 1257,3м (уточняется проектом)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 xml:space="preserve">Диаметры сети: 500 мм </w:t>
            </w:r>
          </w:p>
        </w:tc>
      </w:tr>
      <w:tr w:rsidR="00FE1762" w:rsidRPr="00FE1762" w:rsidTr="00802FB7">
        <w:trPr>
          <w:trHeight w:hRule="exact" w:val="5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Сведения об инженерных изысканиях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Выполнить инженерные изыскания </w:t>
            </w:r>
            <w:proofErr w:type="gramStart"/>
            <w:r w:rsidRPr="00FE1762">
              <w:rPr>
                <w:rFonts w:ascii="Times New Roman" w:hAnsi="Times New Roman"/>
                <w:i/>
              </w:rPr>
              <w:t xml:space="preserve">( </w:t>
            </w:r>
            <w:proofErr w:type="spellStart"/>
            <w:proofErr w:type="gramEnd"/>
            <w:r w:rsidRPr="00FE1762">
              <w:rPr>
                <w:rFonts w:ascii="Times New Roman" w:hAnsi="Times New Roman"/>
                <w:i/>
              </w:rPr>
              <w:t>ГрК</w:t>
            </w:r>
            <w:proofErr w:type="spellEnd"/>
            <w:r w:rsidRPr="00FE1762">
              <w:rPr>
                <w:rFonts w:ascii="Times New Roman" w:hAnsi="Times New Roman"/>
                <w:i/>
              </w:rPr>
              <w:t xml:space="preserve"> РФ статья 47) в объеме необходимом для разработки проектной документации и проведения государственной экспертизы разработанной проектной документации и результатов инженерных изысканий в соответствии с требованиями (в том числе к составу результатов инженерных изысканий), установленных законодательством Российской Федерации, в том числе:</w:t>
            </w:r>
          </w:p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- инженерно-геодезические изыскания,  </w:t>
            </w:r>
          </w:p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-инженерно-геологические изыскания, - инженерно-экологические изыскания.</w:t>
            </w:r>
          </w:p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 случае возникновения необходимости в проведении дополнительных инженерных изысканий для проектирования внешних инженерных сетей данные работы выполняются проектировщиком за счет собственных средств.</w:t>
            </w:r>
          </w:p>
        </w:tc>
      </w:tr>
      <w:tr w:rsidR="00FE1762" w:rsidRPr="00FE1762" w:rsidTr="00802FB7">
        <w:trPr>
          <w:trHeight w:hRule="exact" w:val="1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lastRenderedPageBreak/>
              <w:t>1.13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Сбор исходных данных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FE1762">
              <w:rPr>
                <w:rFonts w:ascii="Times New Roman" w:hAnsi="Times New Roman"/>
                <w:i/>
                <w:spacing w:val="-2"/>
              </w:rPr>
              <w:t>Сбор исходных данных в объеме, необходимом для проектирования, осуществляет проектная организация совместно с Заказчиком.</w:t>
            </w:r>
          </w:p>
        </w:tc>
      </w:tr>
      <w:tr w:rsidR="00FE1762" w:rsidRPr="00FE1762" w:rsidTr="00802FB7">
        <w:trPr>
          <w:trHeight w:hRule="exact" w:val="27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1.14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Наименование и состав проектной документации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Состав и содержание разделов проектной документации разработать в соответствии с Положением о составе разделов проектной документации и требованиях к их содержанию, утверждённым постановлением Правительства РФ от 16 февраля 2008 года № 87 </w:t>
            </w:r>
            <w:r w:rsidRPr="00FE1762">
              <w:rPr>
                <w:rFonts w:ascii="Times New Roman" w:hAnsi="Times New Roman"/>
                <w:bCs/>
                <w:i/>
                <w:kern w:val="36"/>
              </w:rPr>
              <w:t>"О составе разделов проектной документации и требованиях к их содержанию" (с изменениями и дополнениями),</w:t>
            </w:r>
            <w:r w:rsidRPr="00FE1762">
              <w:rPr>
                <w:rFonts w:ascii="Times New Roman" w:hAnsi="Times New Roman"/>
                <w:i/>
              </w:rPr>
              <w:t xml:space="preserve"> ГОСТ </w:t>
            </w:r>
            <w:proofErr w:type="gramStart"/>
            <w:r w:rsidRPr="00FE1762">
              <w:rPr>
                <w:rFonts w:ascii="Times New Roman" w:hAnsi="Times New Roman"/>
                <w:i/>
              </w:rPr>
              <w:t>Р</w:t>
            </w:r>
            <w:proofErr w:type="gramEnd"/>
            <w:r w:rsidRPr="00FE1762">
              <w:rPr>
                <w:rFonts w:ascii="Times New Roman" w:hAnsi="Times New Roman"/>
                <w:i/>
              </w:rPr>
              <w:t xml:space="preserve"> 21.101-2020 с изменениями.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</w:tc>
      </w:tr>
      <w:tr w:rsidR="00FE1762" w:rsidRPr="00FE1762" w:rsidTr="00802FB7">
        <w:trPr>
          <w:trHeight w:hRule="exact" w:val="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1.15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Мероприятия по противодействию террористическим актам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FE1762" w:rsidRPr="00FE1762" w:rsidRDefault="00FE1762" w:rsidP="00FE176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000"/>
      </w:tblPr>
      <w:tblGrid>
        <w:gridCol w:w="547"/>
        <w:gridCol w:w="32"/>
        <w:gridCol w:w="2905"/>
        <w:gridCol w:w="1103"/>
        <w:gridCol w:w="4876"/>
      </w:tblGrid>
      <w:tr w:rsidR="00FE1762" w:rsidRPr="00FE1762" w:rsidTr="00802FB7">
        <w:trPr>
          <w:trHeight w:hRule="exact" w:val="319"/>
        </w:trPr>
        <w:tc>
          <w:tcPr>
            <w:tcW w:w="1031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 ОСНОВНЫЕ ТРЕБОВАНИЯ К ПРОЕКТНЫМ РЕШЕНИЯМ</w:t>
            </w:r>
          </w:p>
        </w:tc>
      </w:tr>
      <w:tr w:rsidR="00FE1762" w:rsidRPr="00FE1762" w:rsidTr="00802FB7">
        <w:trPr>
          <w:trHeight w:val="7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FE1762">
              <w:rPr>
                <w:rFonts w:ascii="Times New Roman" w:hAnsi="Times New Roman"/>
                <w:b/>
              </w:rPr>
              <w:t>ОСНОВНЫХ</w:t>
            </w:r>
            <w:proofErr w:type="gramEnd"/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</w:rPr>
              <w:t>ТРЕБОВАНИЙ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bdr w:val="none" w:sz="0" w:space="0" w:color="auto" w:frame="1"/>
              </w:rPr>
            </w:pPr>
            <w:r w:rsidRPr="00FE1762"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FE1762" w:rsidRPr="00FE1762" w:rsidTr="00802FB7">
        <w:trPr>
          <w:trHeight w:val="152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Градостроительные решения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FE1762">
              <w:rPr>
                <w:rFonts w:ascii="Times New Roman" w:hAnsi="Times New Roman"/>
                <w:spacing w:val="-1"/>
              </w:rPr>
              <w:t xml:space="preserve">Генеральный план, 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FE1762">
              <w:rPr>
                <w:rFonts w:ascii="Times New Roman" w:hAnsi="Times New Roman"/>
                <w:spacing w:val="-1"/>
              </w:rPr>
              <w:t xml:space="preserve">благоустройство, озеленение, 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FE1762">
              <w:rPr>
                <w:rFonts w:ascii="Times New Roman" w:hAnsi="Times New Roman"/>
                <w:spacing w:val="-1"/>
              </w:rPr>
              <w:t xml:space="preserve">организация рельефа, 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spacing w:val="-1"/>
              </w:rPr>
              <w:t>обеспеченность автостоянками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FE1762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Предусмотреть компенсационное благоустройство с максимальным использованием грунта без его вывоза.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FE1762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Озеленение существующее, дополнительно не предусматривать</w:t>
            </w:r>
          </w:p>
        </w:tc>
      </w:tr>
      <w:tr w:rsidR="00FE1762" w:rsidRPr="00FE1762" w:rsidTr="00802FB7">
        <w:trPr>
          <w:trHeight w:val="43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Нормативный срок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FE1762">
              <w:rPr>
                <w:rFonts w:ascii="Times New Roman" w:hAnsi="Times New Roman"/>
                <w:i/>
                <w:shd w:val="clear" w:color="auto" w:fill="FFFFFF"/>
              </w:rPr>
              <w:t>50 лет</w:t>
            </w:r>
          </w:p>
        </w:tc>
      </w:tr>
      <w:tr w:rsidR="00FE1762" w:rsidRPr="00FE1762" w:rsidTr="00802FB7">
        <w:trPr>
          <w:trHeight w:val="94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Конструктивные решения, изделия и материалы несущих и ограждающих конструкций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FE1762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Материал труб, диаметр принять согласно проектному решению</w:t>
            </w:r>
          </w:p>
        </w:tc>
      </w:tr>
      <w:tr w:rsidR="00FE1762" w:rsidRPr="00FE1762" w:rsidTr="00802FB7">
        <w:trPr>
          <w:trHeight w:val="82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 xml:space="preserve">Технологические решения и 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оборудование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  <w:iCs/>
              </w:rPr>
              <w:t xml:space="preserve">В существующей насосной станции </w:t>
            </w:r>
            <w:proofErr w:type="gramStart"/>
            <w:r w:rsidRPr="00FE1762">
              <w:rPr>
                <w:rFonts w:ascii="Times New Roman" w:hAnsi="Times New Roman"/>
                <w:i/>
                <w:iCs/>
              </w:rPr>
              <w:t>заменить насосное оборудование на экономичные</w:t>
            </w:r>
            <w:proofErr w:type="gramEnd"/>
            <w:r w:rsidRPr="00FE1762">
              <w:rPr>
                <w:rFonts w:ascii="Times New Roman" w:hAnsi="Times New Roman"/>
                <w:i/>
                <w:iCs/>
              </w:rPr>
              <w:t xml:space="preserve"> с установкой преобразователей частоты.</w:t>
            </w:r>
          </w:p>
        </w:tc>
      </w:tr>
      <w:tr w:rsidR="00FE1762" w:rsidRPr="00FE1762" w:rsidTr="00802FB7">
        <w:trPr>
          <w:trHeight w:val="16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Наружные инженерные сети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FE1762">
              <w:rPr>
                <w:rFonts w:ascii="Times New Roman" w:hAnsi="Times New Roman"/>
                <w:spacing w:val="-1"/>
              </w:rPr>
              <w:t>Способ прокладки инженерных коммуникаций.</w:t>
            </w:r>
          </w:p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pacing w:val="-1"/>
                <w:highlight w:val="yellow"/>
              </w:rPr>
            </w:pPr>
            <w:r w:rsidRPr="00FE1762">
              <w:rPr>
                <w:rFonts w:ascii="Times New Roman" w:hAnsi="Times New Roman"/>
                <w:spacing w:val="-1"/>
              </w:rPr>
              <w:t>Необходимость изменения и переустройства существующих внутриплощадочных и внеплощадочных инженерных сетей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Style w:val="a5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</w:p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FE1762">
              <w:rPr>
                <w:rFonts w:ascii="Times New Roman" w:hAnsi="Times New Roman"/>
                <w:i/>
              </w:rPr>
              <w:t xml:space="preserve">Способ прокладки и траекторию принять </w:t>
            </w:r>
            <w:r w:rsidRPr="00FE1762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согласно проектному решению</w:t>
            </w:r>
          </w:p>
          <w:p w:rsidR="00FE1762" w:rsidRPr="00FE1762" w:rsidRDefault="00FE1762" w:rsidP="00FE17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FE1762" w:rsidRPr="00FE1762" w:rsidRDefault="00FE1762" w:rsidP="00FE1762">
            <w:pPr>
              <w:pStyle w:val="a5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FE176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В соответствии с техническими условиями на подключение объекта к существующим инженерным сетям  </w:t>
            </w:r>
          </w:p>
        </w:tc>
      </w:tr>
      <w:tr w:rsidR="00FE1762" w:rsidRPr="00FE1762" w:rsidTr="00802FB7">
        <w:trPr>
          <w:trHeight w:val="92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FE1762">
              <w:rPr>
                <w:rFonts w:ascii="Times New Roman" w:hAnsi="Times New Roman"/>
                <w:b/>
                <w:spacing w:val="-1"/>
              </w:rPr>
              <w:t>Требования по утилизации строительных отходов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Строительный мусор и строительные конструкции утилизировать на лицензированный полигон ТБО г. Рубцовска    на расстоянии 10 км.</w:t>
            </w:r>
          </w:p>
        </w:tc>
      </w:tr>
      <w:tr w:rsidR="00FE1762" w:rsidRPr="00FE1762" w:rsidTr="00802FB7">
        <w:trPr>
          <w:trHeight w:val="61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2.7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proofErr w:type="spellStart"/>
            <w:r w:rsidRPr="00FE1762">
              <w:rPr>
                <w:rFonts w:ascii="Times New Roman" w:hAnsi="Times New Roman"/>
                <w:b/>
                <w:spacing w:val="-1"/>
              </w:rPr>
              <w:t>Энергоэффективность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pStyle w:val="a5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lang w:val="ru-RU" w:eastAsia="ru-RU"/>
              </w:rPr>
            </w:pPr>
            <w:proofErr w:type="gramStart"/>
            <w:r w:rsidRPr="00FE1762"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lang w:val="ru-RU" w:eastAsia="ru-RU"/>
              </w:rPr>
              <w:t>Предусмотреть  замену существующих  насосных агрегатов на современные с оптимальной  мощностью для транспортировки фактического объема сточных вод,  установкой частотного преобразователя.</w:t>
            </w:r>
            <w:proofErr w:type="gramEnd"/>
          </w:p>
        </w:tc>
      </w:tr>
      <w:tr w:rsidR="00FE1762" w:rsidRPr="00FE1762" w:rsidTr="00802FB7">
        <w:trPr>
          <w:trHeight w:val="79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  <w:spacing w:val="-13"/>
              </w:rPr>
              <w:t>2.8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Мероприятия по охране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окружающей среды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Раздел выполнить в соответствии с Федеральн</w:t>
            </w:r>
            <w:r w:rsidR="00212D71">
              <w:rPr>
                <w:rFonts w:ascii="Times New Roman" w:hAnsi="Times New Roman"/>
                <w:i/>
              </w:rPr>
              <w:t>ым законом от 10.01.2002 N 7-ФЗ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"Об охране окружающей среды"</w:t>
            </w:r>
          </w:p>
          <w:p w:rsidR="00FE1762" w:rsidRPr="00FE1762" w:rsidRDefault="00FE1762" w:rsidP="00212D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1762" w:rsidRPr="00FE1762" w:rsidTr="00802FB7">
        <w:trPr>
          <w:trHeight w:val="66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  <w:spacing w:val="-15"/>
              </w:rPr>
              <w:lastRenderedPageBreak/>
              <w:t>2.9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Мероприятия по обеспечению пожарной безопасности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i/>
              </w:rPr>
              <w:t>Разработать раздел на основании действующего законодательства</w:t>
            </w:r>
            <w:r w:rsidRPr="00FE1762">
              <w:rPr>
                <w:rFonts w:ascii="Times New Roman" w:hAnsi="Times New Roman"/>
              </w:rPr>
              <w:t xml:space="preserve"> </w:t>
            </w:r>
            <w:r w:rsidRPr="00FE1762">
              <w:rPr>
                <w:rFonts w:ascii="Times New Roman" w:hAnsi="Times New Roman"/>
                <w:i/>
              </w:rPr>
              <w:t>в рамках выполняемой реконструкции</w:t>
            </w:r>
          </w:p>
        </w:tc>
      </w:tr>
      <w:tr w:rsidR="00FE1762" w:rsidRPr="00FE1762" w:rsidTr="00802FB7">
        <w:trPr>
          <w:trHeight w:val="55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2"/>
              </w:rPr>
            </w:pPr>
            <w:r w:rsidRPr="00FE1762">
              <w:rPr>
                <w:rFonts w:ascii="Times New Roman" w:hAnsi="Times New Roman"/>
                <w:b/>
                <w:spacing w:val="-12"/>
              </w:rPr>
              <w:t>2.10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Требования к проекту организации строительства объекта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Разработать раздел в соответствии с требованиями действующих норм.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Разработать транспортные схемы доставки основных </w:t>
            </w:r>
            <w:proofErr w:type="spellStart"/>
            <w:r w:rsidRPr="00FE1762">
              <w:rPr>
                <w:rFonts w:ascii="Times New Roman" w:hAnsi="Times New Roman"/>
                <w:i/>
              </w:rPr>
              <w:t>ценообразующих</w:t>
            </w:r>
            <w:proofErr w:type="spellEnd"/>
            <w:r w:rsidRPr="00FE1762">
              <w:rPr>
                <w:rFonts w:ascii="Times New Roman" w:hAnsi="Times New Roman"/>
                <w:i/>
              </w:rPr>
              <w:t xml:space="preserve"> материалов и конструкций для составления сметной документации.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5"/>
              </w:rPr>
            </w:pPr>
          </w:p>
        </w:tc>
      </w:tr>
      <w:tr w:rsidR="00FE1762" w:rsidRPr="00FE1762" w:rsidTr="00802FB7">
        <w:trPr>
          <w:trHeight w:val="55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  <w:spacing w:val="-12"/>
              </w:rPr>
              <w:t>2.11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Требования к стоимостному составу сметной документации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E1762">
              <w:rPr>
                <w:rFonts w:ascii="Times New Roman" w:hAnsi="Times New Roman"/>
                <w:b/>
              </w:rPr>
              <w:t xml:space="preserve">(по объектам с бюджетным </w:t>
            </w:r>
            <w:proofErr w:type="gramEnd"/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финансированием)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Сметную стоимость определить ресурсно-индексным методом с использованием сметно-нормативная база ФСНБ-2022 г. на момент сдачи проектной документации.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Стоимость в текущем уровне цен определить на дату выдачи проектно-сметной документации.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 сводный сметный расчет необходимо включить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 – затраты на непредвиденные расходы;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- затраты на строительный контроль;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- затраты на авторский контроль;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- затраты по размещению, утилизации строительного мусора;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Прайс-листы и прочие документы, подтверждающие стоимость материалов и оборудования, принять от ближайших поставщиков и производителей, согласно Методическим рекомендациям по определению сметных цен на материалы, изделия, конструкции, оборудование и цен услуг на перевозку грузов для строительства, утверждённых приказом Минстроя РФ от 04.09.2019 № 517/пр.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Выполнить конъюнктурный анализ цен.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</w:tr>
      <w:tr w:rsidR="00FE1762" w:rsidRPr="00FE1762" w:rsidTr="00802FB7">
        <w:trPr>
          <w:trHeight w:val="701"/>
        </w:trPr>
        <w:tc>
          <w:tcPr>
            <w:tcW w:w="10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3. ДОПОЛНИТЕЛЬНЫЕ ТРЕБОВАНИЯ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E1762" w:rsidRPr="00FE1762" w:rsidTr="00802FB7">
        <w:trPr>
          <w:trHeight w:val="825"/>
        </w:trPr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FE1762">
              <w:rPr>
                <w:rFonts w:ascii="Times New Roman" w:hAnsi="Times New Roman"/>
                <w:b/>
              </w:rPr>
              <w:t>ОСНОВНЫХ</w:t>
            </w:r>
            <w:proofErr w:type="gramEnd"/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ТРЕБОВАНИЙ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FE1762" w:rsidRPr="00FE1762" w:rsidTr="00802FB7">
        <w:trPr>
          <w:trHeight w:val="8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 xml:space="preserve">Указания о необходимости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согласования проектной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Выполнить согласование с эксплуатирующей организацией - МУП «</w:t>
            </w:r>
            <w:proofErr w:type="spellStart"/>
            <w:r w:rsidRPr="00FE1762">
              <w:rPr>
                <w:rFonts w:ascii="Times New Roman" w:hAnsi="Times New Roman"/>
                <w:i/>
              </w:rPr>
              <w:t>Рубцовский</w:t>
            </w:r>
            <w:proofErr w:type="spellEnd"/>
            <w:r w:rsidRPr="00FE1762">
              <w:rPr>
                <w:rFonts w:ascii="Times New Roman" w:hAnsi="Times New Roman"/>
                <w:i/>
              </w:rPr>
              <w:t xml:space="preserve"> водоканал».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val="4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Прохождение экспертизы проектной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Проектная документация направляется на государственную экспертизу проектной организацией по доверенности от муниципального заказчика. Договор с КАУ «Государственная экспертиза Алтайского края» заключает и производит оплату за проведение государственной экспертизы заказчик.</w:t>
            </w:r>
          </w:p>
          <w:p w:rsidR="00FE1762" w:rsidRPr="00FE1762" w:rsidRDefault="00FE1762" w:rsidP="00FE1762">
            <w:pPr>
              <w:shd w:val="clear" w:color="auto" w:fill="FFFFFF"/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Проектная организация обеспечивает сопровождение проектной документации и устранение замечаний </w:t>
            </w:r>
            <w:r w:rsidRPr="00FE1762">
              <w:rPr>
                <w:rFonts w:ascii="Times New Roman" w:hAnsi="Times New Roman"/>
                <w:i/>
              </w:rPr>
              <w:lastRenderedPageBreak/>
              <w:t xml:space="preserve">государственной экспертизы до получения положительного заключения.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val="4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lastRenderedPageBreak/>
              <w:t>3.3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Необходимость представления проектной документации на электронных носителях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overflowPunct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 xml:space="preserve">После получения положительного заключения проектную документацию выдать в электронном виде, рабочую документацию в 4-х экземплярах на бумажном носителе и в электронном виде. Проектную документацию в формате </w:t>
            </w:r>
            <w:r w:rsidRPr="00FE1762">
              <w:rPr>
                <w:rFonts w:ascii="Times New Roman" w:hAnsi="Times New Roman"/>
                <w:i/>
                <w:lang w:val="en-US"/>
              </w:rPr>
              <w:t>PDF</w:t>
            </w:r>
            <w:r w:rsidRPr="00FE1762">
              <w:rPr>
                <w:rFonts w:ascii="Times New Roman" w:hAnsi="Times New Roman"/>
                <w:i/>
              </w:rPr>
              <w:t xml:space="preserve">, сметную в формате АРПС, </w:t>
            </w:r>
            <w:r w:rsidRPr="00FE1762">
              <w:rPr>
                <w:rFonts w:ascii="Times New Roman" w:hAnsi="Times New Roman"/>
                <w:i/>
                <w:lang w:val="en-US"/>
              </w:rPr>
              <w:t>XML</w:t>
            </w:r>
            <w:r w:rsidRPr="00FE1762">
              <w:rPr>
                <w:rFonts w:ascii="Times New Roman" w:hAnsi="Times New Roman"/>
                <w:i/>
              </w:rPr>
              <w:t xml:space="preserve"> и </w:t>
            </w:r>
            <w:r w:rsidRPr="00FE1762">
              <w:rPr>
                <w:rFonts w:ascii="Times New Roman" w:hAnsi="Times New Roman"/>
                <w:i/>
                <w:lang w:val="en-US"/>
              </w:rPr>
              <w:t>Word</w:t>
            </w:r>
            <w:r w:rsidRPr="00FE1762">
              <w:rPr>
                <w:rFonts w:ascii="Times New Roman" w:hAnsi="Times New Roman"/>
                <w:i/>
              </w:rPr>
              <w:t xml:space="preserve"> или </w:t>
            </w:r>
            <w:proofErr w:type="spellStart"/>
            <w:r w:rsidRPr="00FE1762">
              <w:rPr>
                <w:rFonts w:ascii="Times New Roman" w:hAnsi="Times New Roman"/>
                <w:i/>
                <w:lang w:val="en-US"/>
              </w:rPr>
              <w:t>Exsel</w:t>
            </w:r>
            <w:proofErr w:type="spellEnd"/>
            <w:r w:rsidRPr="00FE1762">
              <w:rPr>
                <w:rFonts w:ascii="Times New Roman" w:hAnsi="Times New Roman"/>
                <w:i/>
              </w:rPr>
              <w:t xml:space="preserve">. 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До прохождения государственной экспертизы предоставить проектную документацию в электронном виде, соответствующую по составу и содержанию требованиям действующих нормативных правовых актов.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E1762" w:rsidRPr="00FE1762" w:rsidTr="00802FB7">
        <w:trPr>
          <w:trHeight w:val="160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E1762">
              <w:rPr>
                <w:rFonts w:ascii="Times New Roman" w:hAnsi="Times New Roman"/>
                <w:b/>
              </w:rPr>
              <w:t>Срок разработки проектной</w:t>
            </w:r>
          </w:p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1762">
              <w:rPr>
                <w:rFonts w:ascii="Times New Roman" w:hAnsi="Times New Roman"/>
                <w:b/>
              </w:rPr>
              <w:t>документации с положительным заключением государственной экспертизы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62" w:rsidRPr="00FE1762" w:rsidRDefault="00FE1762" w:rsidP="00FE176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E1762">
              <w:rPr>
                <w:rFonts w:ascii="Times New Roman" w:hAnsi="Times New Roman"/>
                <w:i/>
              </w:rPr>
              <w:t>Согласно условиям государственного контракта</w:t>
            </w:r>
          </w:p>
        </w:tc>
      </w:tr>
    </w:tbl>
    <w:p w:rsidR="00FE1762" w:rsidRDefault="00FE1762" w:rsidP="00FE1762"/>
    <w:p w:rsidR="006E20B6" w:rsidRPr="00E04817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 w:rsidSect="007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1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08E6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12D71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D6E04"/>
    <w:rsid w:val="004F45FB"/>
    <w:rsid w:val="005036B1"/>
    <w:rsid w:val="00503C9A"/>
    <w:rsid w:val="005165C5"/>
    <w:rsid w:val="00517972"/>
    <w:rsid w:val="005430E8"/>
    <w:rsid w:val="00550A34"/>
    <w:rsid w:val="0055294C"/>
    <w:rsid w:val="00554CDE"/>
    <w:rsid w:val="0055777C"/>
    <w:rsid w:val="00571AE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65C5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7461E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04817"/>
    <w:rsid w:val="00E269FA"/>
    <w:rsid w:val="00E37EBD"/>
    <w:rsid w:val="00E91BB1"/>
    <w:rsid w:val="00E93D2B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  <w:rsid w:val="00FE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93D2B"/>
    <w:pPr>
      <w:keepNext/>
      <w:widowControl w:val="0"/>
      <w:numPr>
        <w:numId w:val="15"/>
      </w:numPr>
      <w:autoSpaceDE w:val="0"/>
      <w:spacing w:before="240" w:after="60" w:line="240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qFormat/>
    <w:rsid w:val="00E93D2B"/>
    <w:pPr>
      <w:keepNext/>
      <w:widowControl w:val="0"/>
      <w:numPr>
        <w:ilvl w:val="1"/>
        <w:numId w:val="15"/>
      </w:numPr>
      <w:autoSpaceDE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E93D2B"/>
    <w:pPr>
      <w:keepNext/>
      <w:keepLines/>
      <w:numPr>
        <w:ilvl w:val="2"/>
        <w:numId w:val="15"/>
      </w:numPr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qFormat/>
    <w:rsid w:val="00E93D2B"/>
    <w:pPr>
      <w:keepNext/>
      <w:widowControl w:val="0"/>
      <w:numPr>
        <w:ilvl w:val="3"/>
        <w:numId w:val="15"/>
      </w:numPr>
      <w:autoSpaceDE w:val="0"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zh-CN"/>
    </w:rPr>
  </w:style>
  <w:style w:type="paragraph" w:styleId="6">
    <w:name w:val="heading 6"/>
    <w:basedOn w:val="a"/>
    <w:next w:val="a"/>
    <w:link w:val="60"/>
    <w:qFormat/>
    <w:rsid w:val="00E93D2B"/>
    <w:pPr>
      <w:widowControl w:val="0"/>
      <w:numPr>
        <w:ilvl w:val="5"/>
        <w:numId w:val="15"/>
      </w:numPr>
      <w:autoSpaceDE w:val="0"/>
      <w:spacing w:before="240" w:after="60" w:line="240" w:lineRule="auto"/>
      <w:outlineLvl w:val="5"/>
    </w:pPr>
    <w:rPr>
      <w:rFonts w:cs="Calibri"/>
      <w:b/>
      <w:bCs/>
      <w:lang w:val="en-US" w:eastAsia="zh-CN"/>
    </w:rPr>
  </w:style>
  <w:style w:type="paragraph" w:styleId="7">
    <w:name w:val="heading 7"/>
    <w:basedOn w:val="a"/>
    <w:next w:val="a"/>
    <w:link w:val="70"/>
    <w:qFormat/>
    <w:rsid w:val="00E93D2B"/>
    <w:pPr>
      <w:widowControl w:val="0"/>
      <w:numPr>
        <w:ilvl w:val="6"/>
        <w:numId w:val="15"/>
      </w:numPr>
      <w:autoSpaceDE w:val="0"/>
      <w:spacing w:before="240" w:after="60" w:line="240" w:lineRule="auto"/>
      <w:outlineLvl w:val="6"/>
    </w:pPr>
    <w:rPr>
      <w:rFonts w:cs="Calibri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93D2B"/>
    <w:pPr>
      <w:widowControl w:val="0"/>
      <w:numPr>
        <w:ilvl w:val="7"/>
        <w:numId w:val="15"/>
      </w:numPr>
      <w:autoSpaceDE w:val="0"/>
      <w:spacing w:before="240" w:after="60" w:line="240" w:lineRule="auto"/>
      <w:outlineLvl w:val="7"/>
    </w:pPr>
    <w:rPr>
      <w:rFonts w:cs="Calibri"/>
      <w:i/>
      <w:iCs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qFormat/>
    <w:rsid w:val="00E93D2B"/>
    <w:pPr>
      <w:widowControl w:val="0"/>
      <w:numPr>
        <w:ilvl w:val="8"/>
        <w:numId w:val="15"/>
      </w:numPr>
      <w:autoSpaceDE w:val="0"/>
      <w:spacing w:before="240" w:after="60" w:line="240" w:lineRule="auto"/>
      <w:outlineLvl w:val="8"/>
    </w:pPr>
    <w:rPr>
      <w:rFonts w:ascii="Cambria" w:hAnsi="Cambria" w:cs="Cambr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93D2B"/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93D2B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E93D2B"/>
    <w:rPr>
      <w:rFonts w:ascii="Cambria" w:eastAsia="Times New Roman" w:hAnsi="Cambria" w:cs="Cambria"/>
      <w:b/>
      <w:bCs/>
      <w:color w:val="4F81BD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E93D2B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60">
    <w:name w:val="Заголовок 6 Знак"/>
    <w:basedOn w:val="a0"/>
    <w:link w:val="6"/>
    <w:rsid w:val="00E93D2B"/>
    <w:rPr>
      <w:rFonts w:ascii="Calibri" w:eastAsia="Times New Roman" w:hAnsi="Calibri" w:cs="Calibri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rsid w:val="00E93D2B"/>
    <w:rPr>
      <w:rFonts w:ascii="Calibri" w:eastAsia="Times New Roman" w:hAnsi="Calibri" w:cs="Calibri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93D2B"/>
    <w:rPr>
      <w:rFonts w:ascii="Calibri" w:eastAsia="Times New Roman" w:hAnsi="Calibri" w:cs="Calibri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E93D2B"/>
    <w:rPr>
      <w:rFonts w:ascii="Cambria" w:eastAsia="Times New Roman" w:hAnsi="Cambria" w:cs="Cambria"/>
      <w:lang w:val="en-US" w:eastAsia="zh-CN"/>
    </w:rPr>
  </w:style>
  <w:style w:type="character" w:customStyle="1" w:styleId="s2">
    <w:name w:val="s2"/>
    <w:qFormat/>
    <w:rsid w:val="00E93D2B"/>
  </w:style>
  <w:style w:type="paragraph" w:customStyle="1" w:styleId="ConsPlusNormal">
    <w:name w:val="ConsPlusNormal"/>
    <w:link w:val="ConsPlusNormal0"/>
    <w:qFormat/>
    <w:rsid w:val="00E93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93D2B"/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3D2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FE1762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11">
    <w:name w:val="Пункт1"/>
    <w:basedOn w:val="a"/>
    <w:rsid w:val="00FE1762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42</cp:revision>
  <cp:lastPrinted>2025-04-22T01:44:00Z</cp:lastPrinted>
  <dcterms:created xsi:type="dcterms:W3CDTF">2022-01-21T03:28:00Z</dcterms:created>
  <dcterms:modified xsi:type="dcterms:W3CDTF">2025-05-22T07:45:00Z</dcterms:modified>
</cp:coreProperties>
</file>