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504B4F">
        <w:rPr>
          <w:rFonts w:ascii="Times New Roman" w:hAnsi="Times New Roman" w:cs="Times New Roman"/>
          <w:sz w:val="24"/>
          <w:szCs w:val="24"/>
        </w:rPr>
        <w:t>2532209011079220901001017500</w:t>
      </w:r>
      <w:r w:rsidR="00BF4D00">
        <w:rPr>
          <w:rFonts w:ascii="Times New Roman" w:hAnsi="Times New Roman" w:cs="Times New Roman"/>
          <w:sz w:val="24"/>
          <w:szCs w:val="24"/>
        </w:rPr>
        <w:t>4</w:t>
      </w:r>
      <w:r w:rsidR="00FE3D8D" w:rsidRPr="00FE3D8D">
        <w:rPr>
          <w:rFonts w:ascii="Times New Roman" w:hAnsi="Times New Roman" w:cs="Times New Roman"/>
          <w:sz w:val="24"/>
          <w:szCs w:val="24"/>
        </w:rPr>
        <w:t>4222243</w:t>
      </w:r>
    </w:p>
    <w:p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rsidR="00C32CAD" w:rsidRPr="005B6CCD" w:rsidRDefault="00867CCE" w:rsidP="00FC1EB0">
      <w:pPr>
        <w:pStyle w:val="a7"/>
        <w:ind w:firstLine="708"/>
        <w:rPr>
          <w:sz w:val="22"/>
          <w:szCs w:val="22"/>
        </w:rPr>
      </w:pPr>
      <w:bookmarkStart w:id="0" w:name="_Hlk66893624"/>
      <w:proofErr w:type="gramStart"/>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w:t>
      </w:r>
      <w:proofErr w:type="gramEnd"/>
      <w:r w:rsidR="002D0556" w:rsidRPr="005B6CCD">
        <w:rPr>
          <w:sz w:val="22"/>
          <w:szCs w:val="22"/>
        </w:rPr>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 xml:space="preserve">протокола _________ </w:t>
      </w:r>
      <w:proofErr w:type="gramStart"/>
      <w:r w:rsidR="002D0556" w:rsidRPr="005B6CCD">
        <w:rPr>
          <w:sz w:val="22"/>
          <w:szCs w:val="22"/>
        </w:rPr>
        <w:t>от</w:t>
      </w:r>
      <w:proofErr w:type="gramEnd"/>
      <w:r w:rsidR="002D0556" w:rsidRPr="005B6CCD">
        <w:rPr>
          <w:sz w:val="22"/>
          <w:szCs w:val="22"/>
        </w:rPr>
        <w:t xml:space="preserve"> _________ № _____ заключили </w:t>
      </w:r>
      <w:proofErr w:type="gramStart"/>
      <w:r w:rsidR="002D0556" w:rsidRPr="005B6CCD">
        <w:rPr>
          <w:sz w:val="22"/>
          <w:szCs w:val="22"/>
        </w:rPr>
        <w:t>настоящий</w:t>
      </w:r>
      <w:proofErr w:type="gramEnd"/>
      <w:r w:rsidR="002D0556" w:rsidRPr="005B6CCD">
        <w:rPr>
          <w:sz w:val="22"/>
          <w:szCs w:val="22"/>
        </w:rPr>
        <w:t xml:space="preserve">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rsidR="00EE3990" w:rsidRPr="00E83DF7" w:rsidRDefault="00D64558" w:rsidP="00D64558">
      <w:pPr>
        <w:pStyle w:val="a8"/>
        <w:numPr>
          <w:ilvl w:val="1"/>
          <w:numId w:val="2"/>
        </w:numPr>
        <w:spacing w:after="0" w:line="240" w:lineRule="auto"/>
        <w:ind w:left="0" w:firstLine="709"/>
        <w:rPr>
          <w:sz w:val="22"/>
          <w:szCs w:val="22"/>
        </w:rPr>
      </w:pPr>
      <w:proofErr w:type="gramStart"/>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 xml:space="preserve">сети троллейбусной линии в городе Рубцовске по </w:t>
      </w:r>
      <w:r w:rsidR="000E1AF7">
        <w:rPr>
          <w:sz w:val="22"/>
          <w:szCs w:val="22"/>
        </w:rPr>
        <w:t>переулку</w:t>
      </w:r>
      <w:r w:rsidR="00FE3D8D">
        <w:rPr>
          <w:sz w:val="22"/>
          <w:szCs w:val="22"/>
        </w:rPr>
        <w:t xml:space="preserve"> </w:t>
      </w:r>
      <w:proofErr w:type="spellStart"/>
      <w:r w:rsidR="00FE3D8D">
        <w:rPr>
          <w:sz w:val="22"/>
          <w:szCs w:val="22"/>
        </w:rPr>
        <w:t>Улежникова</w:t>
      </w:r>
      <w:proofErr w:type="spellEnd"/>
      <w:r w:rsidR="00FE3D8D">
        <w:rPr>
          <w:sz w:val="22"/>
          <w:szCs w:val="22"/>
        </w:rPr>
        <w:t xml:space="preserve"> на участке от улицы Комсомольской до улицы Пролетарской</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w:t>
      </w:r>
      <w:proofErr w:type="gramEnd"/>
      <w:r w:rsidRPr="00E83DF7">
        <w:rPr>
          <w:sz w:val="22"/>
          <w:szCs w:val="22"/>
        </w:rPr>
        <w:t xml:space="preserve">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E83DF7" w:rsidTr="00D64558">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xml:space="preserve">№ </w:t>
            </w:r>
            <w:proofErr w:type="spellStart"/>
            <w:proofErr w:type="gramStart"/>
            <w:r w:rsidRPr="00E83DF7">
              <w:rPr>
                <w:rFonts w:ascii="Times New Roman" w:hAnsi="Times New Roman" w:cs="Times New Roman"/>
                <w:bCs/>
                <w:lang w:eastAsia="en-US"/>
              </w:rPr>
              <w:t>п</w:t>
            </w:r>
            <w:proofErr w:type="spellEnd"/>
            <w:proofErr w:type="gramEnd"/>
            <w:r w:rsidRPr="00E83DF7">
              <w:rPr>
                <w:rFonts w:ascii="Times New Roman" w:hAnsi="Times New Roman" w:cs="Times New Roman"/>
                <w:bCs/>
                <w:lang w:eastAsia="en-US"/>
              </w:rPr>
              <w:t>/</w:t>
            </w:r>
            <w:proofErr w:type="spellStart"/>
            <w:r w:rsidRPr="00E83DF7">
              <w:rPr>
                <w:rFonts w:ascii="Times New Roman" w:hAnsi="Times New Roman" w:cs="Times New Roman"/>
                <w:bCs/>
                <w:lang w:eastAsia="en-US"/>
              </w:rPr>
              <w:t>п</w:t>
            </w:r>
            <w:proofErr w:type="spellEnd"/>
          </w:p>
        </w:tc>
        <w:tc>
          <w:tcPr>
            <w:tcW w:w="422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w:t>
            </w:r>
            <w:proofErr w:type="gramStart"/>
            <w:r w:rsidRPr="00E83DF7">
              <w:rPr>
                <w:rFonts w:ascii="Times New Roman" w:hAnsi="Times New Roman" w:cs="Times New Roman"/>
                <w:bCs/>
                <w:lang w:eastAsia="en-US"/>
              </w:rPr>
              <w:t>с</w:t>
            </w:r>
            <w:proofErr w:type="gramEnd"/>
            <w:r w:rsidRPr="00E83DF7">
              <w:rPr>
                <w:rFonts w:ascii="Times New Roman" w:hAnsi="Times New Roman" w:cs="Times New Roman"/>
                <w:bCs/>
                <w:lang w:eastAsia="en-US"/>
              </w:rPr>
              <w:t xml:space="preserve"> </w:t>
            </w:r>
          </w:p>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602BF2" w:rsidRPr="00E83DF7" w:rsidRDefault="00FE3D8D" w:rsidP="00742B8E">
            <w:pPr>
              <w:keepNext/>
              <w:spacing w:line="240" w:lineRule="auto"/>
              <w:jc w:val="center"/>
              <w:rPr>
                <w:rFonts w:ascii="Times New Roman" w:hAnsi="Times New Roman" w:cs="Times New Roman"/>
                <w:bCs/>
                <w:lang w:eastAsia="en-US"/>
              </w:rPr>
            </w:pPr>
            <w:r w:rsidRPr="00FE3D8D">
              <w:rPr>
                <w:rFonts w:ascii="Times New Roman" w:eastAsiaTheme="minorHAnsi" w:hAnsi="Times New Roman" w:cs="Times New Roman"/>
                <w:lang w:eastAsia="en-US"/>
              </w:rPr>
              <w:t xml:space="preserve">Выполнение работ по капитальному ремонту контактной сети троллейбусной линии в городе Рубцовске по </w:t>
            </w:r>
            <w:r w:rsidR="00742B8E">
              <w:rPr>
                <w:rFonts w:ascii="Times New Roman" w:eastAsiaTheme="minorHAnsi" w:hAnsi="Times New Roman" w:cs="Times New Roman"/>
                <w:lang w:eastAsia="en-US"/>
              </w:rPr>
              <w:t>переулку</w:t>
            </w:r>
            <w:r w:rsidRPr="00FE3D8D">
              <w:rPr>
                <w:rFonts w:ascii="Times New Roman" w:eastAsiaTheme="minorHAnsi" w:hAnsi="Times New Roman" w:cs="Times New Roman"/>
                <w:lang w:eastAsia="en-US"/>
              </w:rPr>
              <w:t xml:space="preserve"> </w:t>
            </w:r>
            <w:proofErr w:type="spellStart"/>
            <w:r w:rsidRPr="00FE3D8D">
              <w:rPr>
                <w:rFonts w:ascii="Times New Roman" w:eastAsiaTheme="minorHAnsi" w:hAnsi="Times New Roman" w:cs="Times New Roman"/>
                <w:lang w:eastAsia="en-US"/>
              </w:rPr>
              <w:t>Улежникова</w:t>
            </w:r>
            <w:proofErr w:type="spellEnd"/>
            <w:r w:rsidRPr="00FE3D8D">
              <w:rPr>
                <w:rFonts w:ascii="Times New Roman" w:eastAsiaTheme="minorHAnsi" w:hAnsi="Times New Roman" w:cs="Times New Roman"/>
                <w:lang w:eastAsia="en-US"/>
              </w:rPr>
              <w:t xml:space="preserve"> на участке от улицы Комсомольской до улицы Пролетарской</w:t>
            </w:r>
          </w:p>
        </w:tc>
        <w:tc>
          <w:tcPr>
            <w:tcW w:w="2268" w:type="dxa"/>
            <w:tcBorders>
              <w:top w:val="single" w:sz="4" w:space="0" w:color="auto"/>
              <w:left w:val="single" w:sz="4" w:space="0" w:color="auto"/>
              <w:bottom w:val="single" w:sz="4" w:space="0" w:color="auto"/>
              <w:right w:val="single" w:sz="4" w:space="0" w:color="auto"/>
            </w:tcBorders>
          </w:tcPr>
          <w:p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rsidR="000D6A50" w:rsidRPr="00E83DF7" w:rsidRDefault="000D6A50" w:rsidP="00FC1EB0">
      <w:pPr>
        <w:pStyle w:val="a8"/>
        <w:spacing w:after="0" w:line="240" w:lineRule="auto"/>
        <w:ind w:firstLine="0"/>
        <w:rPr>
          <w:sz w:val="22"/>
          <w:szCs w:val="22"/>
        </w:rPr>
      </w:pPr>
    </w:p>
    <w:p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Рубцовск</w:t>
      </w:r>
      <w:r w:rsidR="00BD1A53" w:rsidRPr="00FE3D8D">
        <w:rPr>
          <w:rFonts w:ascii="Times New Roman" w:eastAsia="Times New Roman" w:hAnsi="Times New Roman" w:cs="Times New Roman"/>
        </w:rPr>
        <w:t xml:space="preserve">, </w:t>
      </w:r>
      <w:r w:rsidR="00FE3D8D"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FE3D8D" w:rsidRPr="00FE3D8D">
        <w:rPr>
          <w:rFonts w:ascii="Times New Roman" w:eastAsia="Times New Roman" w:hAnsi="Times New Roman" w:cs="Times New Roman"/>
        </w:rPr>
        <w:t xml:space="preserve"> </w:t>
      </w:r>
      <w:proofErr w:type="spellStart"/>
      <w:r w:rsidR="00FE3D8D" w:rsidRPr="00FE3D8D">
        <w:rPr>
          <w:rFonts w:ascii="Times New Roman" w:eastAsia="Times New Roman" w:hAnsi="Times New Roman" w:cs="Times New Roman"/>
        </w:rPr>
        <w:t>Улежникова</w:t>
      </w:r>
      <w:proofErr w:type="spellEnd"/>
      <w:r w:rsidR="00FE3D8D" w:rsidRPr="00FE3D8D">
        <w:rPr>
          <w:rFonts w:ascii="Times New Roman" w:eastAsia="Times New Roman" w:hAnsi="Times New Roman" w:cs="Times New Roman"/>
        </w:rPr>
        <w:t xml:space="preserve"> на участке от улицы Комсомольской до улицы Пролетарской</w:t>
      </w:r>
      <w:r w:rsidR="004B120F" w:rsidRPr="00FE3D8D">
        <w:rPr>
          <w:rFonts w:ascii="Times New Roman" w:eastAsia="Times New Roman" w:hAnsi="Times New Roman" w:cs="Times New Roman"/>
        </w:rPr>
        <w:t xml:space="preserve"> </w:t>
      </w:r>
      <w:r w:rsidR="00F7468B" w:rsidRPr="00FE3D8D">
        <w:rPr>
          <w:rFonts w:ascii="Times New Roman" w:eastAsia="Times New Roman" w:hAnsi="Times New Roman" w:cs="Times New Roman"/>
        </w:rPr>
        <w:t>(далее – «место выполнения работы»)</w:t>
      </w:r>
      <w:r w:rsidR="00BD1A53" w:rsidRPr="00FE3D8D">
        <w:rPr>
          <w:rFonts w:ascii="Times New Roman" w:eastAsia="Times New Roman" w:hAnsi="Times New Roman" w:cs="Times New Roman"/>
        </w:rPr>
        <w:t>.</w:t>
      </w:r>
      <w:r w:rsidR="00602BF2" w:rsidRPr="00E83DF7">
        <w:rPr>
          <w:rFonts w:ascii="Times New Roman" w:hAnsi="Times New Roman" w:cs="Times New Roman"/>
        </w:rPr>
        <w:t xml:space="preserve"> </w:t>
      </w:r>
    </w:p>
    <w:p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w:t>
      </w:r>
      <w:r w:rsidR="00E02A1C"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E02A1C" w:rsidRPr="00FE3D8D">
        <w:rPr>
          <w:rFonts w:ascii="Times New Roman" w:eastAsia="Times New Roman" w:hAnsi="Times New Roman" w:cs="Times New Roman"/>
        </w:rPr>
        <w:t xml:space="preserve"> </w:t>
      </w:r>
      <w:proofErr w:type="spellStart"/>
      <w:r w:rsidR="00E02A1C" w:rsidRPr="00FE3D8D">
        <w:rPr>
          <w:rFonts w:ascii="Times New Roman" w:eastAsia="Times New Roman" w:hAnsi="Times New Roman" w:cs="Times New Roman"/>
        </w:rPr>
        <w:t>Улежникова</w:t>
      </w:r>
      <w:proofErr w:type="spellEnd"/>
      <w:r w:rsidR="00E02A1C" w:rsidRPr="00FE3D8D">
        <w:rPr>
          <w:rFonts w:ascii="Times New Roman" w:eastAsia="Times New Roman" w:hAnsi="Times New Roman" w:cs="Times New Roman"/>
        </w:rPr>
        <w:t xml:space="preserve"> на участке от улицы Комсомольской до улицы Пролетарской</w:t>
      </w:r>
      <w:r w:rsidR="00E02A1C" w:rsidRPr="00E83DF7">
        <w:rPr>
          <w:rFonts w:ascii="Times New Roman" w:hAnsi="Times New Roman" w:cs="Times New Roman"/>
        </w:rPr>
        <w:t xml:space="preserve"> </w:t>
      </w:r>
      <w:r w:rsidRPr="00E83DF7">
        <w:rPr>
          <w:rFonts w:ascii="Times New Roman" w:hAnsi="Times New Roman" w:cs="Times New Roman"/>
        </w:rPr>
        <w:t xml:space="preserve">(далее – «Объект»); </w:t>
      </w:r>
    </w:p>
    <w:p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F122A0" w:rsidRDefault="003D707C" w:rsidP="00FC1EB0">
      <w:pPr>
        <w:pStyle w:val="ConsPlusNormal"/>
        <w:ind w:firstLine="697"/>
        <w:jc w:val="both"/>
        <w:rPr>
          <w:rFonts w:ascii="Times New Roman" w:hAnsi="Times New Roman" w:cs="Times New Roman"/>
          <w:sz w:val="22"/>
          <w:szCs w:val="22"/>
        </w:rPr>
      </w:pPr>
    </w:p>
    <w:p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proofErr w:type="gramStart"/>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в том числе</w:t>
      </w:r>
      <w:proofErr w:type="gramEnd"/>
      <w:r w:rsidRPr="00F122A0">
        <w:rPr>
          <w:sz w:val="22"/>
          <w:szCs w:val="22"/>
        </w:rPr>
        <w:t xml:space="preserve">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proofErr w:type="spellStart"/>
      <w:r w:rsidR="00B311B3" w:rsidRPr="00F122A0">
        <w:rPr>
          <w:rFonts w:ascii="Times New Roman" w:hAnsi="Times New Roman" w:cs="Times New Roman"/>
        </w:rPr>
        <w:t>______</w:t>
      </w:r>
      <w:r w:rsidRPr="00F122A0">
        <w:rPr>
          <w:rFonts w:ascii="Times New Roman" w:hAnsi="Times New Roman" w:cs="Times New Roman"/>
        </w:rPr>
        <w:t>проведения</w:t>
      </w:r>
      <w:proofErr w:type="spellEnd"/>
      <w:r w:rsidRPr="00F122A0">
        <w:rPr>
          <w:rFonts w:ascii="Times New Roman" w:hAnsi="Times New Roman" w:cs="Times New Roman"/>
        </w:rPr>
        <w:t xml:space="preserve"> закупки № </w:t>
      </w:r>
      <w:proofErr w:type="spellStart"/>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Стоимость</w:t>
      </w:r>
      <w:proofErr w:type="spellEnd"/>
      <w:r w:rsidRPr="00F122A0">
        <w:rPr>
          <w:rFonts w:ascii="Times New Roman" w:hAnsi="Times New Roman" w:cs="Times New Roman"/>
          <w:iCs/>
        </w:rPr>
        <w:t xml:space="preserve">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на понижающий коэффициент</w:t>
      </w:r>
      <w:proofErr w:type="gramStart"/>
      <w:r w:rsidRPr="00F122A0">
        <w:rPr>
          <w:rFonts w:ascii="Times New Roman" w:hAnsi="Times New Roman" w:cs="Times New Roman"/>
        </w:rPr>
        <w:t xml:space="preserve"> К</w:t>
      </w:r>
      <w:proofErr w:type="gramEnd"/>
      <w:r w:rsidRPr="00F122A0">
        <w:rPr>
          <w:rFonts w:ascii="Times New Roman" w:hAnsi="Times New Roman" w:cs="Times New Roman"/>
        </w:rPr>
        <w:t xml:space="preserve">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proofErr w:type="gramStart"/>
      <w:r w:rsidRPr="00F122A0">
        <w:rPr>
          <w:rFonts w:ascii="Times New Roman" w:hAnsi="Times New Roman" w:cs="Times New Roman"/>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F122A0">
        <w:rPr>
          <w:rFonts w:ascii="Times New Roman" w:hAnsi="Times New Roman" w:cs="Times New Roman"/>
        </w:rPr>
        <w:t xml:space="preserve"> размер таких налогов, сборов и иных обязательных платежей. </w:t>
      </w:r>
    </w:p>
    <w:p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745C68" w:rsidRPr="00F122A0" w:rsidRDefault="00BD1A53" w:rsidP="00BF4D0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 xml:space="preserve">выполненных работ осуществляется Заказчиком в течение 7 (семи) рабочих дней </w:t>
      </w:r>
      <w:proofErr w:type="gramStart"/>
      <w:r w:rsidR="00BD1A53" w:rsidRPr="00E83DF7">
        <w:rPr>
          <w:rFonts w:ascii="Times New Roman" w:hAnsi="Times New Roman" w:cs="Times New Roman"/>
        </w:rPr>
        <w:t>с даты подписания</w:t>
      </w:r>
      <w:proofErr w:type="gramEnd"/>
      <w:r w:rsidR="00BD1A53"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proofErr w:type="gramStart"/>
      <w:r w:rsidRPr="00E83DF7">
        <w:rPr>
          <w:rFonts w:ascii="Times New Roman" w:hAnsi="Times New Roman" w:cs="Times New Roman"/>
        </w:rPr>
        <w:t>с даты подписания</w:t>
      </w:r>
      <w:proofErr w:type="gramEnd"/>
      <w:r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Обязательства Заказчика по оплате цены Контракта считаются исполненными с момента списания денежных сре</w:t>
      </w:r>
      <w:proofErr w:type="gramStart"/>
      <w:r w:rsidRPr="00E83DF7">
        <w:rPr>
          <w:sz w:val="22"/>
          <w:szCs w:val="22"/>
        </w:rPr>
        <w:t>дств в р</w:t>
      </w:r>
      <w:proofErr w:type="gramEnd"/>
      <w:r w:rsidRPr="00E83DF7">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lastRenderedPageBreak/>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w:t>
      </w:r>
      <w:proofErr w:type="gramStart"/>
      <w:r w:rsidRPr="00E83DF7">
        <w:rPr>
          <w:rFonts w:ascii="Times New Roman" w:hAnsi="Times New Roman" w:cs="Times New Roman"/>
          <w:sz w:val="22"/>
          <w:szCs w:val="22"/>
        </w:rPr>
        <w:t>дств в сл</w:t>
      </w:r>
      <w:proofErr w:type="gramEnd"/>
      <w:r w:rsidRPr="00E83DF7">
        <w:rPr>
          <w:rFonts w:ascii="Times New Roman" w:hAnsi="Times New Roman" w:cs="Times New Roman"/>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w:t>
      </w:r>
      <w:proofErr w:type="gramStart"/>
      <w:r w:rsidRPr="00E83DF7">
        <w:rPr>
          <w:rFonts w:ascii="Times New Roman" w:hAnsi="Times New Roman" w:cs="Times New Roman"/>
        </w:rPr>
        <w:t>ств др</w:t>
      </w:r>
      <w:proofErr w:type="gramEnd"/>
      <w:r w:rsidRPr="00E83DF7">
        <w:rPr>
          <w:rFonts w:ascii="Times New Roman" w:hAnsi="Times New Roman" w:cs="Times New Roman"/>
        </w:rPr>
        <w:t>угих лиц (субподрядчиков, соисполнителей).</w:t>
      </w:r>
    </w:p>
    <w:p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w:t>
      </w:r>
      <w:r w:rsidRPr="00E83DF7">
        <w:rPr>
          <w:rFonts w:ascii="Times New Roman" w:hAnsi="Times New Roman" w:cs="Times New Roman"/>
        </w:rPr>
        <w:lastRenderedPageBreak/>
        <w:t xml:space="preserve">внутри объектовый режимы. Обеспечить в ходе выполнения работы соблюдение необходимых мероприятий по охране труда. </w:t>
      </w:r>
    </w:p>
    <w:p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proofErr w:type="gramStart"/>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E83DF7">
        <w:rPr>
          <w:rFonts w:ascii="Times New Roman" w:hAnsi="Times New Roman" w:cs="Times New Roman"/>
        </w:rPr>
        <w:t xml:space="preserve"> даты получения требования Заказчика.</w:t>
      </w:r>
    </w:p>
    <w:p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proofErr w:type="gramStart"/>
      <w:r w:rsidR="00D67D1F" w:rsidRPr="00E83DF7">
        <w:rPr>
          <w:rFonts w:ascii="Times New Roman" w:hAnsi="Times New Roman" w:cs="Times New Roman"/>
        </w:rPr>
        <w:t>с даты подписания</w:t>
      </w:r>
      <w:proofErr w:type="gramEnd"/>
      <w:r w:rsidR="00D67D1F" w:rsidRPr="00E83DF7">
        <w:rPr>
          <w:rFonts w:ascii="Times New Roman" w:hAnsi="Times New Roman" w:cs="Times New Roman"/>
        </w:rPr>
        <w:t xml:space="preserve">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504B4F">
        <w:rPr>
          <w:rFonts w:ascii="Times New Roman" w:hAnsi="Times New Roman" w:cs="Times New Roman"/>
        </w:rPr>
        <w:t>08</w:t>
      </w:r>
      <w:r w:rsidR="00B311B3" w:rsidRPr="00E83DF7">
        <w:rPr>
          <w:rFonts w:ascii="Times New Roman" w:hAnsi="Times New Roman" w:cs="Times New Roman"/>
        </w:rPr>
        <w:t>.</w:t>
      </w:r>
      <w:r w:rsidR="008316A0" w:rsidRPr="00E83DF7">
        <w:rPr>
          <w:rFonts w:ascii="Times New Roman" w:hAnsi="Times New Roman" w:cs="Times New Roman"/>
        </w:rPr>
        <w:t>1</w:t>
      </w:r>
      <w:r w:rsidR="00504B4F">
        <w:rPr>
          <w:rFonts w:ascii="Times New Roman" w:hAnsi="Times New Roman" w:cs="Times New Roman"/>
        </w:rPr>
        <w:t>2</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E83DF7" w:rsidRDefault="006B2DAB" w:rsidP="006B2DAB">
      <w:pPr>
        <w:pStyle w:val="ab"/>
        <w:spacing w:after="0" w:line="240" w:lineRule="auto"/>
        <w:ind w:left="709"/>
        <w:jc w:val="both"/>
        <w:rPr>
          <w:sz w:val="22"/>
          <w:szCs w:val="22"/>
        </w:rPr>
      </w:pPr>
    </w:p>
    <w:p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504B4F">
        <w:rPr>
          <w:rFonts w:ascii="Times New Roman" w:hAnsi="Times New Roman" w:cs="Times New Roman"/>
        </w:rPr>
        <w:t>10</w:t>
      </w:r>
      <w:r w:rsidRPr="00E83DF7">
        <w:rPr>
          <w:rFonts w:ascii="Times New Roman" w:hAnsi="Times New Roman" w:cs="Times New Roman"/>
        </w:rPr>
        <w:t xml:space="preserve"> (</w:t>
      </w:r>
      <w:r w:rsidR="00504B4F">
        <w:rPr>
          <w:rFonts w:ascii="Times New Roman" w:hAnsi="Times New Roman" w:cs="Times New Roman"/>
        </w:rPr>
        <w:t>десяти</w:t>
      </w:r>
      <w:r w:rsidRPr="00E83DF7">
        <w:rPr>
          <w:rFonts w:ascii="Times New Roman" w:hAnsi="Times New Roman" w:cs="Times New Roman"/>
        </w:rPr>
        <w:t>) рабочих дней со дня получения от Подрядчика извещения (уведомления), документ</w:t>
      </w:r>
      <w:proofErr w:type="gramStart"/>
      <w:r w:rsidRPr="00E83DF7">
        <w:rPr>
          <w:rFonts w:ascii="Times New Roman" w:hAnsi="Times New Roman" w:cs="Times New Roman"/>
        </w:rPr>
        <w:t>а(</w:t>
      </w:r>
      <w:proofErr w:type="spellStart"/>
      <w:proofErr w:type="gramEnd"/>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lastRenderedPageBreak/>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83DF7">
        <w:rPr>
          <w:rFonts w:ascii="Times New Roman" w:hAnsi="Times New Roman" w:cs="Times New Roman"/>
        </w:rPr>
        <w:t>,</w:t>
      </w:r>
      <w:proofErr w:type="gramEnd"/>
      <w:r w:rsidRPr="00E83DF7">
        <w:rPr>
          <w:rFonts w:ascii="Times New Roman" w:hAnsi="Times New Roman" w:cs="Times New Roman"/>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proofErr w:type="gramStart"/>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roofErr w:type="gramEnd"/>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lastRenderedPageBreak/>
        <w:t>7. Гарантийные обязательства</w:t>
      </w:r>
    </w:p>
    <w:p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E83DF7">
        <w:rPr>
          <w:rFonts w:ascii="Times New Roman" w:hAnsi="Times New Roman" w:cs="Times New Roman"/>
        </w:rPr>
        <w:t>Заказчик совместно с Подрядчиком составляют</w:t>
      </w:r>
      <w:proofErr w:type="gramEnd"/>
      <w:r w:rsidRPr="00E83DF7">
        <w:rPr>
          <w:rFonts w:ascii="Times New Roman" w:hAnsi="Times New Roman" w:cs="Times New Roman"/>
        </w:rPr>
        <w:t xml:space="preserve"> акт о недостатках (дефектах) со сроками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7.6. </w:t>
      </w:r>
      <w:proofErr w:type="gramStart"/>
      <w:r w:rsidRPr="00E83DF7">
        <w:rPr>
          <w:rFonts w:ascii="Times New Roman" w:hAnsi="Times New Roman" w:cs="Times New Roman"/>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E83DF7">
        <w:rPr>
          <w:rFonts w:ascii="Times New Roman" w:hAnsi="Times New Roman" w:cs="Times New Roman"/>
        </w:rPr>
        <w:t xml:space="preserve"> возмещением своих расходов за счет средств Подрядчика.</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r>
      <w:proofErr w:type="gramStart"/>
      <w:r w:rsidRPr="00E83DF7">
        <w:rPr>
          <w:rFonts w:ascii="Times New Roman" w:hAnsi="Times New Roman" w:cs="Times New Roman"/>
        </w:rPr>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E83DF7">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 xml:space="preserve">Банк: ОТДЕЛЕНИЕ БАРНАУЛ БАНКА РОССИИ//УФК по Алтайскому краю </w:t>
      </w:r>
      <w:proofErr w:type="gramStart"/>
      <w:r w:rsidRPr="00E83DF7">
        <w:rPr>
          <w:rFonts w:ascii="Times New Roman" w:hAnsi="Times New Roman" w:cs="Times New Roman"/>
        </w:rPr>
        <w:t>г</w:t>
      </w:r>
      <w:proofErr w:type="gramEnd"/>
      <w:r w:rsidRPr="00E83DF7">
        <w:rPr>
          <w:rFonts w:ascii="Times New Roman" w:hAnsi="Times New Roman" w:cs="Times New Roman"/>
        </w:rPr>
        <w:t>. Барнаул</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ЕКС 40102810045370000009</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w:t>
      </w:r>
      <w:proofErr w:type="gramStart"/>
      <w:r w:rsidRPr="00D83958">
        <w:rPr>
          <w:rFonts w:ascii="Times New Roman" w:hAnsi="Times New Roman" w:cs="Times New Roman"/>
          <w:b/>
          <w:bCs/>
        </w:rPr>
        <w:t>дств в р</w:t>
      </w:r>
      <w:proofErr w:type="gramEnd"/>
      <w:r w:rsidRPr="00D83958">
        <w:rPr>
          <w:rFonts w:ascii="Times New Roman" w:hAnsi="Times New Roman" w:cs="Times New Roman"/>
          <w:b/>
          <w:bCs/>
        </w:rPr>
        <w:t xml:space="preserve">еквизите «Назначение платежа» платежного поручения, платежного распоряжения перед текстовым </w:t>
      </w:r>
      <w:r w:rsidRPr="00D83958">
        <w:rPr>
          <w:rFonts w:ascii="Times New Roman" w:hAnsi="Times New Roman" w:cs="Times New Roman"/>
          <w:b/>
          <w:bCs/>
        </w:rPr>
        <w:lastRenderedPageBreak/>
        <w:t>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E83DF7">
        <w:rPr>
          <w:rFonts w:ascii="Times New Roman" w:hAnsi="Times New Roman" w:cs="Times New Roman"/>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83DF7">
        <w:rPr>
          <w:rFonts w:ascii="Times New Roman" w:hAnsi="Times New Roman" w:cs="Times New Roman"/>
        </w:rPr>
        <w:t>менее начальной</w:t>
      </w:r>
      <w:proofErr w:type="gramEnd"/>
      <w:r w:rsidRPr="00E83DF7">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r>
      <w:proofErr w:type="gramStart"/>
      <w:r w:rsidRPr="00E83DF7">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E83DF7">
        <w:rPr>
          <w:rFonts w:ascii="Times New Roman" w:hAnsi="Times New Roman" w:cs="Times New Roman"/>
          <w:kern w:val="16"/>
        </w:rPr>
        <w:t>ств дл</w:t>
      </w:r>
      <w:proofErr w:type="gramEnd"/>
      <w:r w:rsidRPr="00E83DF7">
        <w:rPr>
          <w:rFonts w:ascii="Times New Roman" w:hAnsi="Times New Roman" w:cs="Times New Roman"/>
          <w:kern w:val="16"/>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lastRenderedPageBreak/>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8.11.В случае надлежащего исполнения Подрядчиком обязательств по Контракту, а также в случае </w:t>
      </w:r>
      <w:proofErr w:type="gramStart"/>
      <w:r w:rsidRPr="00E83DF7">
        <w:rPr>
          <w:rFonts w:ascii="Times New Roman" w:hAnsi="Times New Roman" w:cs="Times New Roman"/>
        </w:rPr>
        <w:t>уменьшения размера обеспечения исполнения Контракта</w:t>
      </w:r>
      <w:proofErr w:type="gramEnd"/>
      <w:r w:rsidRPr="00E83DF7">
        <w:rPr>
          <w:rFonts w:ascii="Times New Roman" w:hAnsi="Times New Roman" w:cs="Times New Roman"/>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83DF7">
        <w:rPr>
          <w:rFonts w:ascii="Times New Roman" w:hAnsi="Times New Roman" w:cs="Times New Roman"/>
        </w:rPr>
        <w:t>с даты исполнения</w:t>
      </w:r>
      <w:proofErr w:type="gramEnd"/>
      <w:r w:rsidRPr="00E83DF7">
        <w:rPr>
          <w:rFonts w:ascii="Times New Roman" w:hAnsi="Times New Roman" w:cs="Times New Roman"/>
        </w:rPr>
        <w:t xml:space="preserve"> Подрядчиком обязательств, предусмотренных Контрактом.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proofErr w:type="gramStart"/>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w:t>
      </w:r>
      <w:proofErr w:type="gramEnd"/>
      <w:r w:rsidRPr="00E83DF7">
        <w:rPr>
          <w:rFonts w:ascii="Times New Roman" w:hAnsi="Times New Roman" w:cs="Times New Roman"/>
          <w:kern w:val="16"/>
        </w:rPr>
        <w:t>, услуг для обеспечения государственных и муниципальных нужд».</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этапа)»), в размере 1 процента цены контракта (этапа), но не более 5 тыс. рублей и не менее 1 тыс. рублей.</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w:t>
      </w:r>
      <w:proofErr w:type="gramStart"/>
      <w:r w:rsidRPr="00932716">
        <w:rPr>
          <w:rFonts w:ascii="Times New Roman" w:hAnsi="Times New Roman" w:cs="Times New Roman"/>
          <w:i/>
          <w:iCs/>
        </w:rPr>
        <w:t>,</w:t>
      </w:r>
      <w:proofErr w:type="gramEnd"/>
      <w:r w:rsidRPr="00932716">
        <w:rPr>
          <w:rFonts w:ascii="Times New Roman" w:hAnsi="Times New Roman" w:cs="Times New Roman"/>
          <w:i/>
          <w:iCs/>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932716">
        <w:rPr>
          <w:rFonts w:ascii="Times New Roman" w:hAnsi="Times New Roman" w:cs="Times New Roman"/>
          <w:i/>
          <w:iCs/>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исполненных</w:t>
      </w:r>
      <w:proofErr w:type="gramEnd"/>
      <w:r w:rsidRPr="00E83DF7">
        <w:rPr>
          <w:rFonts w:ascii="Times New Roman" w:hAnsi="Times New Roman" w:cs="Times New Roman"/>
        </w:rPr>
        <w:t xml:space="preserve"> Подрядчиком.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rsidR="00BD1A53" w:rsidRPr="00E83DF7" w:rsidRDefault="00BD1A53" w:rsidP="00FC1EB0">
      <w:pPr>
        <w:pStyle w:val="a7"/>
        <w:numPr>
          <w:ilvl w:val="1"/>
          <w:numId w:val="6"/>
        </w:numPr>
        <w:ind w:left="0" w:firstLine="709"/>
        <w:rPr>
          <w:sz w:val="22"/>
          <w:szCs w:val="22"/>
        </w:rPr>
      </w:pPr>
      <w:proofErr w:type="gramStart"/>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E83DF7">
        <w:rPr>
          <w:sz w:val="22"/>
          <w:szCs w:val="22"/>
        </w:rPr>
        <w:t xml:space="preserve"> воли Сторон Контракта обстоятельства.</w:t>
      </w:r>
    </w:p>
    <w:p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E83DF7" w:rsidRDefault="00BD1A53" w:rsidP="00FC1EB0">
      <w:pPr>
        <w:pStyle w:val="a7"/>
        <w:numPr>
          <w:ilvl w:val="1"/>
          <w:numId w:val="6"/>
        </w:numPr>
        <w:ind w:left="0" w:firstLine="709"/>
        <w:rPr>
          <w:sz w:val="22"/>
          <w:szCs w:val="22"/>
        </w:rPr>
      </w:pPr>
      <w:r w:rsidRPr="00E83DF7">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974A0" w:rsidRPr="00E83DF7" w:rsidRDefault="007974A0" w:rsidP="007974A0">
      <w:pPr>
        <w:pStyle w:val="a7"/>
        <w:ind w:left="709"/>
        <w:rPr>
          <w:sz w:val="22"/>
          <w:szCs w:val="22"/>
        </w:rPr>
      </w:pPr>
    </w:p>
    <w:p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lastRenderedPageBreak/>
        <w:t>Порядок разрешения споров</w:t>
      </w:r>
    </w:p>
    <w:p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7974A0" w:rsidRPr="00E83DF7" w:rsidRDefault="007974A0" w:rsidP="007974A0">
      <w:pPr>
        <w:pStyle w:val="a7"/>
        <w:tabs>
          <w:tab w:val="left" w:pos="426"/>
          <w:tab w:val="left" w:pos="1134"/>
        </w:tabs>
        <w:ind w:left="480"/>
        <w:rPr>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Расторжение Контракта влечет прекращение обязатель</w:t>
      </w:r>
      <w:proofErr w:type="gramStart"/>
      <w:r w:rsidRPr="00E83DF7">
        <w:rPr>
          <w:rFonts w:ascii="Times New Roman" w:hAnsi="Times New Roman" w:cs="Times New Roman"/>
        </w:rPr>
        <w:t>ств Ст</w:t>
      </w:r>
      <w:proofErr w:type="gramEnd"/>
      <w:r w:rsidRPr="00E83DF7">
        <w:rPr>
          <w:rFonts w:ascii="Times New Roman" w:hAnsi="Times New Roman" w:cs="Times New Roman"/>
        </w:rPr>
        <w:t xml:space="preserve">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rsidR="001C5870" w:rsidRPr="00E83DF7" w:rsidRDefault="001C5870" w:rsidP="001C5870">
      <w:pPr>
        <w:spacing w:after="0" w:line="240" w:lineRule="auto"/>
        <w:ind w:left="709"/>
        <w:jc w:val="both"/>
        <w:rPr>
          <w:rFonts w:ascii="Times New Roman" w:hAnsi="Times New Roman" w:cs="Times New Roman"/>
          <w:color w:val="000000"/>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w:t>
      </w:r>
      <w:proofErr w:type="gramStart"/>
      <w:r w:rsidRPr="00957AFA">
        <w:rPr>
          <w:rFonts w:ascii="Times New Roman" w:hAnsi="Times New Roman" w:cs="Times New Roman"/>
          <w:sz w:val="22"/>
          <w:szCs w:val="22"/>
        </w:rPr>
        <w:t>кт вст</w:t>
      </w:r>
      <w:proofErr w:type="gramEnd"/>
      <w:r w:rsidRPr="00957AFA">
        <w:rPr>
          <w:rFonts w:ascii="Times New Roman" w:hAnsi="Times New Roman" w:cs="Times New Roman"/>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957AFA" w:rsidRPr="00E83DF7" w:rsidRDefault="00957AFA" w:rsidP="00957AFA">
      <w:pPr>
        <w:pStyle w:val="ConsPlusNormal"/>
        <w:ind w:left="480" w:firstLine="0"/>
        <w:jc w:val="both"/>
        <w:rPr>
          <w:rFonts w:ascii="Times New Roman" w:hAnsi="Times New Roman" w:cs="Times New Roman"/>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E83DF7" w:rsidRDefault="003F42CA" w:rsidP="003F42CA">
      <w:pPr>
        <w:spacing w:after="0" w:line="240" w:lineRule="auto"/>
        <w:ind w:firstLine="709"/>
        <w:jc w:val="both"/>
        <w:rPr>
          <w:rFonts w:ascii="Times New Roman" w:hAnsi="Times New Roman" w:cs="Times New Roman"/>
          <w:spacing w:val="-2"/>
        </w:rPr>
      </w:pPr>
      <w:proofErr w:type="gramStart"/>
      <w:r w:rsidRPr="00E83DF7">
        <w:rPr>
          <w:rFonts w:ascii="Times New Roman" w:hAnsi="Times New Roman" w:cs="Times New Roman"/>
          <w:spacing w:val="-2"/>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83DF7">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w:t>
      </w:r>
      <w:proofErr w:type="gramStart"/>
      <w:r w:rsidR="00BD1A53" w:rsidRPr="00E83DF7">
        <w:rPr>
          <w:rFonts w:ascii="Times New Roman" w:hAnsi="Times New Roman" w:cs="Times New Roman"/>
        </w:rPr>
        <w:t>с даты направления</w:t>
      </w:r>
      <w:proofErr w:type="gramEnd"/>
      <w:r w:rsidR="00BD1A53" w:rsidRPr="00E83DF7">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 xml:space="preserve">Сторона отказалась от получения </w:t>
      </w:r>
      <w:proofErr w:type="gramStart"/>
      <w:r w:rsidRPr="00E83DF7">
        <w:rPr>
          <w:rFonts w:ascii="Times New Roman" w:hAnsi="Times New Roman" w:cs="Times New Roman"/>
          <w:color w:val="auto"/>
          <w:spacing w:val="-2"/>
        </w:rPr>
        <w:t>корреспонденции</w:t>
      </w:r>
      <w:proofErr w:type="gramEnd"/>
      <w:r w:rsidRPr="00E83DF7">
        <w:rPr>
          <w:rFonts w:ascii="Times New Roman" w:hAnsi="Times New Roman" w:cs="Times New Roman"/>
          <w:color w:val="auto"/>
          <w:spacing w:val="-2"/>
        </w:rPr>
        <w:t xml:space="preserve"> и этот отказ зафиксирован организацией почтовой связи;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rsidR="00BD1A53" w:rsidRPr="00E83DF7" w:rsidRDefault="003A0D63" w:rsidP="00FC1EB0">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Проектная</w:t>
      </w:r>
      <w:r w:rsidR="004672D6" w:rsidRPr="00E83DF7">
        <w:rPr>
          <w:rFonts w:ascii="Times New Roman" w:hAnsi="Times New Roman" w:cs="Times New Roman"/>
          <w:sz w:val="22"/>
          <w:szCs w:val="22"/>
        </w:rPr>
        <w:t xml:space="preserve"> </w:t>
      </w:r>
      <w:r w:rsidR="00BD1A53" w:rsidRPr="00E83DF7">
        <w:rPr>
          <w:rFonts w:ascii="Times New Roman" w:hAnsi="Times New Roman" w:cs="Times New Roman"/>
          <w:sz w:val="22"/>
          <w:szCs w:val="22"/>
        </w:rPr>
        <w:t>документация (приложение 1);</w:t>
      </w:r>
    </w:p>
    <w:p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E83DF7">
        <w:rPr>
          <w:rFonts w:ascii="Times New Roman" w:hAnsi="Times New Roman" w:cs="Times New Roman"/>
          <w:sz w:val="22"/>
          <w:szCs w:val="22"/>
        </w:rPr>
        <w:t>с даты</w:t>
      </w:r>
      <w:proofErr w:type="gramEnd"/>
      <w:r w:rsidRPr="00E83DF7">
        <w:rPr>
          <w:rFonts w:ascii="Times New Roman" w:hAnsi="Times New Roman" w:cs="Times New Roman"/>
          <w:sz w:val="22"/>
          <w:szCs w:val="22"/>
        </w:rPr>
        <w:t xml:space="preserve"> такого изменения.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E83DF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E83DF7">
        <w:rPr>
          <w:rFonts w:ascii="Times New Roman" w:hAnsi="Times New Roman" w:cs="Times New Roman"/>
          <w:sz w:val="22"/>
          <w:szCs w:val="22"/>
        </w:rPr>
        <w:t xml:space="preserve"> не более чем на десять процентов цены Контракта. </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proofErr w:type="gramStart"/>
      <w:r w:rsidRPr="00E83DF7">
        <w:rPr>
          <w:rFonts w:ascii="Times New Roman" w:hAnsi="Times New Roman" w:cs="Times New Roman"/>
          <w:sz w:val="22"/>
          <w:szCs w:val="22"/>
        </w:rPr>
        <w:t xml:space="preserve">При исполнении своих обязательств по Контракту Стороны, их </w:t>
      </w:r>
      <w:proofErr w:type="spellStart"/>
      <w:r w:rsidRPr="00E83DF7">
        <w:rPr>
          <w:rFonts w:ascii="Times New Roman" w:hAnsi="Times New Roman" w:cs="Times New Roman"/>
          <w:sz w:val="22"/>
          <w:szCs w:val="22"/>
        </w:rPr>
        <w:t>аффилированные</w:t>
      </w:r>
      <w:proofErr w:type="spellEnd"/>
      <w:r w:rsidRPr="00E83DF7">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lastRenderedPageBreak/>
        <w:t>Изменения Контракта оформляются путем подписания Сторонами дополнительного соглашения к Контракту.</w:t>
      </w:r>
    </w:p>
    <w:p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rsidR="00A95618" w:rsidRPr="00E83DF7" w:rsidRDefault="00A95618" w:rsidP="00FC1EB0">
      <w:pPr>
        <w:shd w:val="clear" w:color="auto" w:fill="FFFFFF"/>
        <w:spacing w:line="360" w:lineRule="auto"/>
        <w:jc w:val="center"/>
        <w:rPr>
          <w:rFonts w:ascii="Times New Roman" w:hAnsi="Times New Roman" w:cs="Times New Roman"/>
          <w:b/>
        </w:rPr>
      </w:pPr>
    </w:p>
    <w:p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tblPr>
      <w:tblGrid>
        <w:gridCol w:w="9349"/>
        <w:gridCol w:w="222"/>
      </w:tblGrid>
      <w:tr w:rsidR="00F32217" w:rsidRPr="00E83DF7" w:rsidTr="0023356D">
        <w:tc>
          <w:tcPr>
            <w:tcW w:w="4536" w:type="dxa"/>
          </w:tcPr>
          <w:tbl>
            <w:tblPr>
              <w:tblW w:w="9356" w:type="dxa"/>
              <w:tblLook w:val="04A0"/>
            </w:tblPr>
            <w:tblGrid>
              <w:gridCol w:w="4820"/>
              <w:gridCol w:w="4536"/>
            </w:tblGrid>
            <w:tr w:rsidR="004672D6" w:rsidRPr="00E83DF7" w:rsidTr="004672D6">
              <w:tc>
                <w:tcPr>
                  <w:tcW w:w="4820"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Получатель: КОМИТЕТ ПО ФИНАНСАМ, </w:t>
                  </w:r>
                  <w:proofErr w:type="gramStart"/>
                  <w:r w:rsidRPr="00E83DF7">
                    <w:rPr>
                      <w:rFonts w:ascii="Times New Roman" w:eastAsia="Times New Roman" w:hAnsi="Times New Roman" w:cs="Times New Roman"/>
                      <w:bCs/>
                    </w:rPr>
                    <w:t>НАЛОГОВОЙ</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 xml:space="preserve">РУБЦОВСКА АЛТАЙСКОГО КРАЯ (АДМИНИСТРАЦИЯ ГОРОДА </w:t>
                  </w:r>
                  <w:proofErr w:type="gramEnd"/>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РУБЦОВСКА, Л/С 03173011690)</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w:t>
                  </w:r>
                  <w:proofErr w:type="gramStart"/>
                  <w:r w:rsidRPr="00E83DF7">
                    <w:rPr>
                      <w:rFonts w:ascii="Times New Roman" w:eastAsia="Times New Roman" w:hAnsi="Times New Roman" w:cs="Times New Roman"/>
                      <w:bCs/>
                    </w:rPr>
                    <w:t>по</w:t>
                  </w:r>
                  <w:proofErr w:type="gramEnd"/>
                  <w:r w:rsidRPr="00E83DF7">
                    <w:rPr>
                      <w:rFonts w:ascii="Times New Roman" w:eastAsia="Times New Roman" w:hAnsi="Times New Roman" w:cs="Times New Roman"/>
                      <w:bCs/>
                    </w:rPr>
                    <w:t xml:space="preserve">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Алтайскому краю </w:t>
                  </w:r>
                  <w:proofErr w:type="gramStart"/>
                  <w:r w:rsidRPr="00E83DF7">
                    <w:rPr>
                      <w:rFonts w:ascii="Times New Roman" w:eastAsia="Times New Roman" w:hAnsi="Times New Roman" w:cs="Times New Roman"/>
                      <w:bCs/>
                    </w:rPr>
                    <w:t>г</w:t>
                  </w:r>
                  <w:proofErr w:type="gramEnd"/>
                  <w:r w:rsidRPr="00E83DF7">
                    <w:rPr>
                      <w:rFonts w:ascii="Times New Roman" w:eastAsia="Times New Roman" w:hAnsi="Times New Roman" w:cs="Times New Roman"/>
                      <w:bCs/>
                    </w:rPr>
                    <w:t>. Барнаул</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tblPr>
            <w:tblGrid>
              <w:gridCol w:w="4315"/>
              <w:gridCol w:w="4710"/>
            </w:tblGrid>
            <w:tr w:rsidR="004672D6" w:rsidRPr="00E83DF7" w:rsidTr="007974A0">
              <w:trPr>
                <w:trHeight w:val="875"/>
              </w:trPr>
              <w:tc>
                <w:tcPr>
                  <w:tcW w:w="4729" w:type="dxa"/>
                </w:tcPr>
                <w:p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rsidTr="0023356D">
        <w:tc>
          <w:tcPr>
            <w:tcW w:w="4536" w:type="dxa"/>
          </w:tcPr>
          <w:p w:rsidR="007E61B8" w:rsidRDefault="007E61B8"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Pr="00E83DF7" w:rsidRDefault="007974A0" w:rsidP="00FC1EB0">
            <w:pPr>
              <w:spacing w:line="240" w:lineRule="auto"/>
            </w:pPr>
          </w:p>
        </w:tc>
        <w:tc>
          <w:tcPr>
            <w:tcW w:w="4635" w:type="dxa"/>
          </w:tcPr>
          <w:p w:rsidR="00F32217" w:rsidRPr="00E83DF7" w:rsidRDefault="00F32217" w:rsidP="00FC1EB0">
            <w:pPr>
              <w:autoSpaceDE w:val="0"/>
              <w:autoSpaceDN w:val="0"/>
              <w:adjustRightInd w:val="0"/>
              <w:spacing w:line="240" w:lineRule="auto"/>
              <w:outlineLvl w:val="0"/>
            </w:pPr>
          </w:p>
        </w:tc>
      </w:tr>
    </w:tbl>
    <w:p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9F3368" w:rsidRPr="00E83DF7">
        <w:rPr>
          <w:rFonts w:ascii="Times New Roman" w:eastAsia="Times New Roman" w:hAnsi="Times New Roman" w:cs="Times New Roman"/>
        </w:rPr>
        <w:t>риложение 1</w:t>
      </w:r>
    </w:p>
    <w:p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spacing w:after="0" w:line="240" w:lineRule="auto"/>
        <w:ind w:left="5103"/>
        <w:jc w:val="right"/>
        <w:rPr>
          <w:rFonts w:ascii="Times New Roman" w:eastAsia="Times New Roman" w:hAnsi="Times New Roman" w:cs="Times New Roman"/>
        </w:rPr>
      </w:pPr>
    </w:p>
    <w:p w:rsidR="009F3368" w:rsidRPr="00E83DF7" w:rsidRDefault="003A0D63" w:rsidP="009F33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Проектная</w:t>
      </w:r>
      <w:r w:rsidR="009F3368" w:rsidRPr="00E83DF7">
        <w:rPr>
          <w:rFonts w:ascii="Times New Roman" w:eastAsia="Times New Roman" w:hAnsi="Times New Roman" w:cs="Times New Roman"/>
        </w:rPr>
        <w:t xml:space="preserve"> документация</w:t>
      </w:r>
    </w:p>
    <w:p w:rsidR="009F3368" w:rsidRPr="00E83DF7" w:rsidRDefault="009F3368" w:rsidP="009F3368">
      <w:pPr>
        <w:spacing w:after="0" w:line="240" w:lineRule="auto"/>
        <w:jc w:val="center"/>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9F3368" w:rsidRPr="00E83DF7" w:rsidTr="00A95618">
        <w:trPr>
          <w:trHeight w:val="70"/>
        </w:trPr>
        <w:tc>
          <w:tcPr>
            <w:tcW w:w="4729"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8316A0" w:rsidRPr="00E83DF7" w:rsidRDefault="008316A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EA6DD6" w:rsidRPr="00E83DF7" w:rsidRDefault="00EA6DD6" w:rsidP="009F3368">
      <w:pPr>
        <w:spacing w:after="0" w:line="240" w:lineRule="auto"/>
        <w:ind w:left="5103"/>
        <w:jc w:val="right"/>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rsidR="009F3368" w:rsidRPr="00E83DF7" w:rsidRDefault="009F3368" w:rsidP="009F3368">
      <w:pPr>
        <w:spacing w:after="0" w:line="240" w:lineRule="auto"/>
        <w:jc w:val="center"/>
        <w:rPr>
          <w:rFonts w:ascii="Times New Roman" w:eastAsia="Times New Roman" w:hAnsi="Times New Roman" w:cs="Times New Roman"/>
        </w:rPr>
      </w:pPr>
    </w:p>
    <w:p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rsidR="004F2A10" w:rsidRPr="00E83DF7" w:rsidRDefault="004F2A10" w:rsidP="009B51F0">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631A86">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D00" w:rsidRDefault="00BF4D00" w:rsidP="00B7504D">
      <w:pPr>
        <w:spacing w:after="0" w:line="240" w:lineRule="auto"/>
      </w:pPr>
      <w:r>
        <w:separator/>
      </w:r>
    </w:p>
  </w:endnote>
  <w:endnote w:type="continuationSeparator" w:id="0">
    <w:p w:rsidR="00BF4D00" w:rsidRDefault="00BF4D00"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D00" w:rsidRDefault="00BF4D00" w:rsidP="00B7504D">
      <w:pPr>
        <w:spacing w:after="0" w:line="240" w:lineRule="auto"/>
      </w:pPr>
      <w:r>
        <w:separator/>
      </w:r>
    </w:p>
  </w:footnote>
  <w:footnote w:type="continuationSeparator" w:id="0">
    <w:p w:rsidR="00BF4D00" w:rsidRDefault="00BF4D00"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E1AF7"/>
    <w:rsid w:val="000F4549"/>
    <w:rsid w:val="0010079A"/>
    <w:rsid w:val="001221FD"/>
    <w:rsid w:val="00125803"/>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34F0C"/>
    <w:rsid w:val="003448F0"/>
    <w:rsid w:val="0035233B"/>
    <w:rsid w:val="00352916"/>
    <w:rsid w:val="00371E7A"/>
    <w:rsid w:val="00375FC2"/>
    <w:rsid w:val="003976E7"/>
    <w:rsid w:val="003A0D63"/>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5E45"/>
    <w:rsid w:val="004D397D"/>
    <w:rsid w:val="004D5753"/>
    <w:rsid w:val="004F2A10"/>
    <w:rsid w:val="00500412"/>
    <w:rsid w:val="005028F3"/>
    <w:rsid w:val="00502A61"/>
    <w:rsid w:val="00504B4F"/>
    <w:rsid w:val="0050520A"/>
    <w:rsid w:val="00505365"/>
    <w:rsid w:val="0051148A"/>
    <w:rsid w:val="005212A1"/>
    <w:rsid w:val="005221A0"/>
    <w:rsid w:val="00531E8D"/>
    <w:rsid w:val="005349F0"/>
    <w:rsid w:val="00542FEF"/>
    <w:rsid w:val="0054405E"/>
    <w:rsid w:val="00547845"/>
    <w:rsid w:val="00562597"/>
    <w:rsid w:val="00570D2E"/>
    <w:rsid w:val="00581AEE"/>
    <w:rsid w:val="00581C0D"/>
    <w:rsid w:val="00585458"/>
    <w:rsid w:val="005B0405"/>
    <w:rsid w:val="005B6CCD"/>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2B8E"/>
    <w:rsid w:val="00745C68"/>
    <w:rsid w:val="00753599"/>
    <w:rsid w:val="00756DF1"/>
    <w:rsid w:val="007670DC"/>
    <w:rsid w:val="00771C2B"/>
    <w:rsid w:val="00775481"/>
    <w:rsid w:val="00784A21"/>
    <w:rsid w:val="0078568B"/>
    <w:rsid w:val="00786D8B"/>
    <w:rsid w:val="00792B79"/>
    <w:rsid w:val="00794F58"/>
    <w:rsid w:val="007974A0"/>
    <w:rsid w:val="007A73A1"/>
    <w:rsid w:val="007A799F"/>
    <w:rsid w:val="007B1430"/>
    <w:rsid w:val="007C3A64"/>
    <w:rsid w:val="007D299D"/>
    <w:rsid w:val="007E2627"/>
    <w:rsid w:val="007E2C43"/>
    <w:rsid w:val="007E61B8"/>
    <w:rsid w:val="007F0F26"/>
    <w:rsid w:val="00802E7B"/>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42074"/>
    <w:rsid w:val="00957AFA"/>
    <w:rsid w:val="0096425E"/>
    <w:rsid w:val="00973F7D"/>
    <w:rsid w:val="0097572C"/>
    <w:rsid w:val="00985643"/>
    <w:rsid w:val="009B51F0"/>
    <w:rsid w:val="009C6A31"/>
    <w:rsid w:val="009D1C17"/>
    <w:rsid w:val="009D4F06"/>
    <w:rsid w:val="009E691D"/>
    <w:rsid w:val="009F3368"/>
    <w:rsid w:val="009F4496"/>
    <w:rsid w:val="00A01D94"/>
    <w:rsid w:val="00A03D0A"/>
    <w:rsid w:val="00A274B3"/>
    <w:rsid w:val="00A27CF4"/>
    <w:rsid w:val="00A54BA0"/>
    <w:rsid w:val="00A55111"/>
    <w:rsid w:val="00A63F94"/>
    <w:rsid w:val="00A72173"/>
    <w:rsid w:val="00A8293A"/>
    <w:rsid w:val="00A85BDC"/>
    <w:rsid w:val="00A94AB6"/>
    <w:rsid w:val="00A95618"/>
    <w:rsid w:val="00A97760"/>
    <w:rsid w:val="00A97BF2"/>
    <w:rsid w:val="00AA1BC1"/>
    <w:rsid w:val="00AA7202"/>
    <w:rsid w:val="00AB2B95"/>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BF4D00"/>
    <w:rsid w:val="00C07677"/>
    <w:rsid w:val="00C1437E"/>
    <w:rsid w:val="00C152B5"/>
    <w:rsid w:val="00C223C8"/>
    <w:rsid w:val="00C24136"/>
    <w:rsid w:val="00C27154"/>
    <w:rsid w:val="00C27BEC"/>
    <w:rsid w:val="00C32CAD"/>
    <w:rsid w:val="00C32CDA"/>
    <w:rsid w:val="00C419F3"/>
    <w:rsid w:val="00C5182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C1F57"/>
    <w:rsid w:val="00DE0868"/>
    <w:rsid w:val="00E02A1C"/>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2A0"/>
    <w:rsid w:val="00F12DE1"/>
    <w:rsid w:val="00F23659"/>
    <w:rsid w:val="00F31B12"/>
    <w:rsid w:val="00F32217"/>
    <w:rsid w:val="00F35E2B"/>
    <w:rsid w:val="00F4412B"/>
    <w:rsid w:val="00F452AF"/>
    <w:rsid w:val="00F52305"/>
    <w:rsid w:val="00F523D9"/>
    <w:rsid w:val="00F54EB3"/>
    <w:rsid w:val="00F55B86"/>
    <w:rsid w:val="00F66B95"/>
    <w:rsid w:val="00F7468B"/>
    <w:rsid w:val="00FB3D98"/>
    <w:rsid w:val="00FC1EB0"/>
    <w:rsid w:val="00FC3E8F"/>
    <w:rsid w:val="00FC6E58"/>
    <w:rsid w:val="00FD43B3"/>
    <w:rsid w:val="00FD6582"/>
    <w:rsid w:val="00FE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6FAD5-B320-44F1-A0BF-96ABD06D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15</Pages>
  <Words>7798</Words>
  <Characters>44450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200</cp:revision>
  <cp:lastPrinted>2025-07-25T02:47:00Z</cp:lastPrinted>
  <dcterms:created xsi:type="dcterms:W3CDTF">2022-12-05T07:34:00Z</dcterms:created>
  <dcterms:modified xsi:type="dcterms:W3CDTF">2025-09-22T04:14:00Z</dcterms:modified>
</cp:coreProperties>
</file>