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4419A3B5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6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64"/>
        <w:gridCol w:w="2265"/>
        <w:gridCol w:w="1203"/>
        <w:gridCol w:w="1205"/>
      </w:tblGrid>
      <w:tr w:rsidR="00BD0007" w:rsidRPr="00353011" w14:paraId="05EB0D43" w14:textId="77777777" w:rsidTr="001512A9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B1B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№п/п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2A0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E979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7629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ED5E" w14:textId="77777777" w:rsidR="00BD0007" w:rsidRPr="00353011" w:rsidRDefault="00BD0007" w:rsidP="00A5257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04483" w:rsidRPr="002A1D49" w14:paraId="17FB7DC8" w14:textId="77777777" w:rsidTr="001512A9">
        <w:trPr>
          <w:trHeight w:val="16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7C36" w14:textId="77777777"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4A" w14:textId="60F54EB7" w:rsidR="00304483" w:rsidRPr="002A1D49" w:rsidRDefault="00884DF8" w:rsidP="002A1D4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4DF8">
              <w:rPr>
                <w:rFonts w:ascii="Times New Roman" w:hAnsi="Times New Roman"/>
              </w:rPr>
              <w:t>Оказание услуг по определению рыночной стоимости имущества муниципальной собственности для продажи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C46448" w14:textId="14B133ED" w:rsidR="00304483" w:rsidRPr="002A1D49" w:rsidRDefault="00884DF8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84DF8">
              <w:rPr>
                <w:rFonts w:ascii="Times New Roman" w:hAnsi="Times New Roman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8E4" w14:textId="0AEA1C93" w:rsidR="00304483" w:rsidRPr="002A1D49" w:rsidRDefault="001512A9" w:rsidP="001512A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Усл.ед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41C1" w14:textId="77777777" w:rsidR="00304483" w:rsidRPr="002A1D49" w:rsidRDefault="00304483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</w:t>
            </w:r>
          </w:p>
        </w:tc>
      </w:tr>
    </w:tbl>
    <w:p w14:paraId="1874BA54" w14:textId="77777777"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14:paraId="4D0C30DE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1. Наименование объекта оценки: нежилое административное двухэтажное здание, S = 487,4 м2 (кадастровый номер 22:70:020717:54) и земельный участок S = 1 090 кв. м (кадастровый номер 22:70:020717:20), расположенные по адресу: Российская Федерация, Алтайский край, город Рубцовск, улица Комсомольская, 104 (далее - объект оценки, недвижимое имущество). Год завершения строительства – 1945.</w:t>
      </w:r>
    </w:p>
    <w:p w14:paraId="67BB8558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2. Правообладатель объекта оценки. Муниципальное образование городской округ город Рубцовск Алтайского края. </w:t>
      </w:r>
    </w:p>
    <w:p w14:paraId="1FF772DD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3. Цель оценки. Определение рыночной стоимости для осуществления продажи недвижимого имущества на аукционе с открытой формой подачи предложений о цене с величиной повышения начальной цены на «шаг аукциона» в соответствии с Федеральным законом от 21.12.2001 № 178-ФЗ «О приватизации государственного и муниципального имущества».</w:t>
      </w:r>
    </w:p>
    <w:p w14:paraId="72FE3F5B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4. Предполагаемое использование результатов оценки: для продажи на рыночных условиях.</w:t>
      </w:r>
    </w:p>
    <w:p w14:paraId="1ED1734E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5. Оценка рыночной стоимости недвижимого имущества должна быть выполнена в соответствии с требованиями Федерального закона от 29.07.1998 № 135-ФЗ «Об оценочной деятельности в Российской Федерации» и Федеральных стандартов оценки:</w:t>
      </w:r>
    </w:p>
    <w:p w14:paraId="64414AE1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 </w:t>
      </w:r>
    </w:p>
    <w:p w14:paraId="37E287E2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«Виды стоимости (ФСО II)», утвержденных приказом Минэкономразвития России от 14.04.2022 № 200; </w:t>
      </w:r>
    </w:p>
    <w:p w14:paraId="0883C365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«Процесс оценки (ФСО III)», утвержденных приказом Минэкономразвития России от 14.04.2022 № 200; </w:t>
      </w:r>
    </w:p>
    <w:p w14:paraId="41EBA872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«Задание на оценку (ФСО IV)», утвержденных приказом Минэкономразвития России от 14.04.2022 № 200;</w:t>
      </w:r>
    </w:p>
    <w:p w14:paraId="08AA0472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«Подходы и методы оценки (ФСО V)», утвержденных приказом Минэкономразвития России от 14.04.2022 № 200;</w:t>
      </w:r>
    </w:p>
    <w:p w14:paraId="7D793385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«Отчет об оценке (ФСО VI)», утвержденных приказом Минэкономразвития России от 14.04.2022 № 200;</w:t>
      </w:r>
    </w:p>
    <w:p w14:paraId="2DBA78AB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«Порядок проведения экспертизы, требования к экспертному заключению и порядку его утверждения (ФСО № 5)», утвержденных приказом Минэкономразвития России от 04.07.2011 № 328;</w:t>
      </w:r>
    </w:p>
    <w:p w14:paraId="65B3FBA1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«Оценка недвижимости (ФСО № 7)», утвержденных приказом Минэкономразвития России от 25.09.2014 № 611.</w:t>
      </w:r>
    </w:p>
    <w:p w14:paraId="44C94294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6. При оказании услуг осмотр недвижимого имущества Исполнителем лично обязателен.</w:t>
      </w:r>
    </w:p>
    <w:p w14:paraId="780C019A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7. Заказчику должны быть переданы на руки не позднее следующего рабочего дня после окончания срока оказания услуг на объект оценки:</w:t>
      </w:r>
    </w:p>
    <w:p w14:paraId="7FA668FA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7.1. в бумажном варианте в одном экземпляре по адресу: 658200, г. Рубцовск, пер. Бульварный, 25, </w:t>
      </w:r>
      <w:proofErr w:type="spellStart"/>
      <w:r w:rsidRPr="0089169F">
        <w:rPr>
          <w:rFonts w:ascii="Times New Roman" w:hAnsi="Times New Roman"/>
        </w:rPr>
        <w:t>каб</w:t>
      </w:r>
      <w:proofErr w:type="spellEnd"/>
      <w:r w:rsidRPr="0089169F">
        <w:rPr>
          <w:rFonts w:ascii="Times New Roman" w:hAnsi="Times New Roman"/>
        </w:rPr>
        <w:t>. 64 или 58:</w:t>
      </w:r>
    </w:p>
    <w:p w14:paraId="2E163EB9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lastRenderedPageBreak/>
        <w:t>7.1.1. отчет об оценке рыночной стоимости (с приложением цветных фотоматериалов);</w:t>
      </w:r>
    </w:p>
    <w:p w14:paraId="26711B72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7.1.2. выписка из отчета об оценке рыночной стоимости</w:t>
      </w:r>
    </w:p>
    <w:p w14:paraId="5C36AEE4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14:paraId="38E04FCC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7.1.3. положительное экспертное заключение на отчет об оценке рыночной стоимости (должно быть прошито и скреплено печатью саморегулируемой организации оценщиков).</w:t>
      </w:r>
    </w:p>
    <w:p w14:paraId="10621F54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>7.2. в электронном варианте:</w:t>
      </w:r>
    </w:p>
    <w:p w14:paraId="1F58814E" w14:textId="7F484744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7.2.1. отчет об оценке рыночной стоимости на адреса электронной почты </w:t>
      </w:r>
      <w:hyperlink r:id="rId5" w:history="1">
        <w:r w:rsidRPr="00853F6D">
          <w:rPr>
            <w:rStyle w:val="a6"/>
            <w:rFonts w:ascii="Times New Roman" w:hAnsi="Times New Roman"/>
          </w:rPr>
          <w:t>sigida@rubtsovsk.org</w:t>
        </w:r>
      </w:hyperlink>
      <w:r w:rsidRPr="0089169F">
        <w:rPr>
          <w:rFonts w:ascii="Times New Roman" w:hAnsi="Times New Roman"/>
        </w:rPr>
        <w:t xml:space="preserve">, </w:t>
      </w:r>
      <w:hyperlink r:id="rId6" w:history="1">
        <w:r w:rsidRPr="00853F6D">
          <w:rPr>
            <w:rStyle w:val="a6"/>
            <w:rFonts w:ascii="Times New Roman" w:hAnsi="Times New Roman"/>
          </w:rPr>
          <w:t>gontareva@rubtsovsk.org</w:t>
        </w:r>
      </w:hyperlink>
      <w:r w:rsidRPr="0089169F">
        <w:rPr>
          <w:rFonts w:ascii="Times New Roman" w:hAnsi="Times New Roman"/>
        </w:rPr>
        <w:t xml:space="preserve">. Размер файла не должен превышать 5Мб, допустимые типы файлов: </w:t>
      </w:r>
      <w:proofErr w:type="spellStart"/>
      <w:r w:rsidRPr="0089169F">
        <w:rPr>
          <w:rFonts w:ascii="Times New Roman" w:hAnsi="Times New Roman"/>
        </w:rPr>
        <w:t>pdf</w:t>
      </w:r>
      <w:proofErr w:type="spellEnd"/>
      <w:r w:rsidRPr="0089169F">
        <w:rPr>
          <w:rFonts w:ascii="Times New Roman" w:hAnsi="Times New Roman"/>
        </w:rPr>
        <w:t xml:space="preserve">, </w:t>
      </w:r>
      <w:proofErr w:type="spellStart"/>
      <w:r w:rsidRPr="0089169F">
        <w:rPr>
          <w:rFonts w:ascii="Times New Roman" w:hAnsi="Times New Roman"/>
        </w:rPr>
        <w:t>zip</w:t>
      </w:r>
      <w:proofErr w:type="spellEnd"/>
      <w:r w:rsidRPr="0089169F">
        <w:rPr>
          <w:rFonts w:ascii="Times New Roman" w:hAnsi="Times New Roman"/>
        </w:rPr>
        <w:t xml:space="preserve">, </w:t>
      </w:r>
      <w:proofErr w:type="spellStart"/>
      <w:r w:rsidRPr="0089169F">
        <w:rPr>
          <w:rFonts w:ascii="Times New Roman" w:hAnsi="Times New Roman"/>
        </w:rPr>
        <w:t>rar</w:t>
      </w:r>
      <w:proofErr w:type="spellEnd"/>
      <w:r w:rsidRPr="0089169F">
        <w:rPr>
          <w:rFonts w:ascii="Times New Roman" w:hAnsi="Times New Roman"/>
        </w:rPr>
        <w:t>;</w:t>
      </w:r>
    </w:p>
    <w:p w14:paraId="2165521F" w14:textId="5422DEB9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7.2.2. положительное экспертное заключение в форме электронного документа на адреса электронной почты </w:t>
      </w:r>
      <w:hyperlink r:id="rId7" w:history="1">
        <w:r w:rsidRPr="00853F6D">
          <w:rPr>
            <w:rStyle w:val="a6"/>
            <w:rFonts w:ascii="Times New Roman" w:hAnsi="Times New Roman"/>
          </w:rPr>
          <w:t>sigida@rubtsovsk.org</w:t>
        </w:r>
      </w:hyperlink>
      <w:r w:rsidRPr="0089169F">
        <w:rPr>
          <w:rFonts w:ascii="Times New Roman" w:hAnsi="Times New Roman"/>
        </w:rPr>
        <w:t xml:space="preserve">, </w:t>
      </w:r>
      <w:hyperlink r:id="rId8" w:history="1">
        <w:r w:rsidRPr="00853F6D">
          <w:rPr>
            <w:rStyle w:val="a6"/>
            <w:rFonts w:ascii="Times New Roman" w:hAnsi="Times New Roman"/>
          </w:rPr>
          <w:t>gontareva@rubtsovsk.org</w:t>
        </w:r>
      </w:hyperlink>
      <w:r>
        <w:rPr>
          <w:rFonts w:ascii="Times New Roman" w:hAnsi="Times New Roman"/>
        </w:rPr>
        <w:t xml:space="preserve"> </w:t>
      </w:r>
      <w:r w:rsidRPr="0089169F">
        <w:rPr>
          <w:rFonts w:ascii="Times New Roman" w:hAnsi="Times New Roman"/>
        </w:rPr>
        <w:t xml:space="preserve">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89169F">
        <w:rPr>
          <w:rFonts w:ascii="Times New Roman" w:hAnsi="Times New Roman"/>
        </w:rPr>
        <w:t>pdf</w:t>
      </w:r>
      <w:proofErr w:type="spellEnd"/>
      <w:r w:rsidRPr="0089169F">
        <w:rPr>
          <w:rFonts w:ascii="Times New Roman" w:hAnsi="Times New Roman"/>
        </w:rPr>
        <w:t xml:space="preserve">, </w:t>
      </w:r>
      <w:proofErr w:type="spellStart"/>
      <w:r w:rsidRPr="0089169F">
        <w:rPr>
          <w:rFonts w:ascii="Times New Roman" w:hAnsi="Times New Roman"/>
        </w:rPr>
        <w:t>zip</w:t>
      </w:r>
      <w:proofErr w:type="spellEnd"/>
      <w:r w:rsidRPr="0089169F">
        <w:rPr>
          <w:rFonts w:ascii="Times New Roman" w:hAnsi="Times New Roman"/>
        </w:rPr>
        <w:t xml:space="preserve">, </w:t>
      </w:r>
      <w:proofErr w:type="spellStart"/>
      <w:r w:rsidRPr="0089169F">
        <w:rPr>
          <w:rFonts w:ascii="Times New Roman" w:hAnsi="Times New Roman"/>
        </w:rPr>
        <w:t>rar</w:t>
      </w:r>
      <w:proofErr w:type="spellEnd"/>
      <w:r w:rsidRPr="0089169F">
        <w:rPr>
          <w:rFonts w:ascii="Times New Roman" w:hAnsi="Times New Roman"/>
        </w:rPr>
        <w:t>;</w:t>
      </w:r>
    </w:p>
    <w:p w14:paraId="470C3F5C" w14:textId="69EFA4A1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7.2.3. отдельным единым файлом в формате «Word» полное описание внутреннего и внешнего состояния (в т.ч. технические характеристики) и расположения объекта оценки по отношению к границам города с цветными фотографиями на адрес электронной почты </w:t>
      </w:r>
      <w:hyperlink r:id="rId9" w:history="1">
        <w:r w:rsidRPr="00853F6D">
          <w:rPr>
            <w:rStyle w:val="a6"/>
            <w:rFonts w:ascii="Times New Roman" w:hAnsi="Times New Roman"/>
          </w:rPr>
          <w:t>gontareva@rubtsovsk.org</w:t>
        </w:r>
      </w:hyperlink>
      <w:r w:rsidRPr="0089169F">
        <w:rPr>
          <w:rFonts w:ascii="Times New Roman" w:hAnsi="Times New Roman"/>
        </w:rPr>
        <w:t>;</w:t>
      </w:r>
    </w:p>
    <w:p w14:paraId="3BE78CEE" w14:textId="05AE5DC6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  <w:r w:rsidRPr="0089169F">
        <w:rPr>
          <w:rFonts w:ascii="Times New Roman" w:hAnsi="Times New Roman"/>
        </w:rPr>
        <w:t xml:space="preserve">7.2.4. отдельно фотографии в формате «JPG» на адрес электронной почты </w:t>
      </w:r>
      <w:hyperlink r:id="rId10" w:history="1">
        <w:r w:rsidRPr="00853F6D">
          <w:rPr>
            <w:rStyle w:val="a6"/>
            <w:rFonts w:ascii="Times New Roman" w:hAnsi="Times New Roman"/>
          </w:rPr>
          <w:t>gontareva@rubtsovsk.org</w:t>
        </w:r>
      </w:hyperlink>
      <w:r w:rsidRPr="0089169F">
        <w:rPr>
          <w:rFonts w:ascii="Times New Roman" w:hAnsi="Times New Roman"/>
        </w:rPr>
        <w:t>.</w:t>
      </w:r>
    </w:p>
    <w:p w14:paraId="3D165E81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</w:p>
    <w:p w14:paraId="1E343EC0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</w:p>
    <w:p w14:paraId="2F28C03D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</w:p>
    <w:p w14:paraId="4963B7B4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</w:p>
    <w:p w14:paraId="118B628A" w14:textId="77777777" w:rsidR="0089169F" w:rsidRPr="0089169F" w:rsidRDefault="0089169F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</w:p>
    <w:p w14:paraId="26AA305F" w14:textId="40851890" w:rsidR="00BD0007" w:rsidRPr="00BD6521" w:rsidRDefault="00BD0007" w:rsidP="0089169F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</w:rPr>
      </w:pPr>
    </w:p>
    <w:sectPr w:rsidR="00BD0007" w:rsidRPr="00BD6521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81941">
    <w:abstractNumId w:val="1"/>
  </w:num>
  <w:num w:numId="2" w16cid:durableId="1322731348">
    <w:abstractNumId w:val="0"/>
  </w:num>
  <w:num w:numId="3" w16cid:durableId="229926340">
    <w:abstractNumId w:val="2"/>
  </w:num>
  <w:num w:numId="4" w16cid:durableId="1309095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2495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66045">
    <w:abstractNumId w:val="4"/>
  </w:num>
  <w:num w:numId="7" w16cid:durableId="396438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2A9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84DF8"/>
    <w:rsid w:val="00890643"/>
    <w:rsid w:val="0089169F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BD6521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A69AE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tareva@rubtsovsk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gida@rubtsovs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10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ntareva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75</cp:revision>
  <cp:lastPrinted>2025-03-04T03:27:00Z</cp:lastPrinted>
  <dcterms:created xsi:type="dcterms:W3CDTF">2022-01-21T03:28:00Z</dcterms:created>
  <dcterms:modified xsi:type="dcterms:W3CDTF">2025-12-04T07:36:00Z</dcterms:modified>
</cp:coreProperties>
</file>