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8736" w14:textId="77777777" w:rsidR="001F3D35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Приложение </w:t>
      </w:r>
      <w:r w:rsidR="00B04CC2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655AF736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A09C4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 Извещению</w:t>
      </w:r>
      <w:r w:rsidR="001F3D35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осуществлении закупки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6DCAAF3A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13165" w14:textId="77777777"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left="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F5B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tbl>
      <w:tblPr>
        <w:tblW w:w="95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796"/>
        <w:gridCol w:w="3583"/>
        <w:gridCol w:w="1247"/>
        <w:gridCol w:w="1191"/>
      </w:tblGrid>
      <w:tr w:rsidR="00F834DC" w:rsidRPr="00542F5B" w14:paraId="6E3BF8D3" w14:textId="77777777" w:rsidTr="000613CF">
        <w:trPr>
          <w:trHeight w:val="587"/>
        </w:trPr>
        <w:tc>
          <w:tcPr>
            <w:tcW w:w="708" w:type="dxa"/>
            <w:shd w:val="clear" w:color="auto" w:fill="auto"/>
          </w:tcPr>
          <w:p w14:paraId="0FC0A3C5" w14:textId="77777777" w:rsidR="00F834DC" w:rsidRPr="00542F5B" w:rsidRDefault="00F834DC" w:rsidP="000613CF">
            <w:pPr>
              <w:ind w:left="2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796" w:type="dxa"/>
            <w:shd w:val="clear" w:color="auto" w:fill="auto"/>
          </w:tcPr>
          <w:p w14:paraId="6C577942" w14:textId="77777777" w:rsidR="00F834DC" w:rsidRPr="00542F5B" w:rsidRDefault="00F834DC" w:rsidP="003179E5">
            <w:pPr>
              <w:ind w:left="284" w:firstLine="136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3583" w:type="dxa"/>
          </w:tcPr>
          <w:p w14:paraId="72D3B7C2" w14:textId="77777777" w:rsidR="00F834DC" w:rsidRPr="00542F5B" w:rsidRDefault="00F834DC" w:rsidP="00983FD4">
            <w:pPr>
              <w:ind w:left="284" w:firstLine="56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47" w:type="dxa"/>
            <w:shd w:val="clear" w:color="auto" w:fill="auto"/>
          </w:tcPr>
          <w:p w14:paraId="3F3D8523" w14:textId="77777777" w:rsidR="00F834DC" w:rsidRPr="00542F5B" w:rsidRDefault="00F834DC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91" w:type="dxa"/>
            <w:shd w:val="clear" w:color="auto" w:fill="auto"/>
          </w:tcPr>
          <w:p w14:paraId="36296CB4" w14:textId="77777777" w:rsidR="00F834DC" w:rsidRPr="00542F5B" w:rsidRDefault="00F834DC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 xml:space="preserve">Количество </w:t>
            </w:r>
          </w:p>
        </w:tc>
      </w:tr>
      <w:tr w:rsidR="00F834DC" w:rsidRPr="00542F5B" w14:paraId="21C08D8D" w14:textId="77777777" w:rsidTr="00D849EB">
        <w:trPr>
          <w:trHeight w:val="1175"/>
        </w:trPr>
        <w:tc>
          <w:tcPr>
            <w:tcW w:w="708" w:type="dxa"/>
            <w:shd w:val="clear" w:color="auto" w:fill="auto"/>
          </w:tcPr>
          <w:p w14:paraId="0DC5A2C7" w14:textId="77777777" w:rsidR="00F834DC" w:rsidRPr="00542F5B" w:rsidRDefault="00D849EB" w:rsidP="00D849EB">
            <w:pPr>
              <w:ind w:left="-398" w:hanging="38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</w:t>
            </w:r>
            <w:r w:rsidR="00F834DC" w:rsidRPr="00542F5B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796" w:type="dxa"/>
            <w:shd w:val="clear" w:color="auto" w:fill="auto"/>
          </w:tcPr>
          <w:p w14:paraId="720263F6" w14:textId="77777777" w:rsidR="00F834DC" w:rsidRPr="00542F5B" w:rsidRDefault="006E6D52" w:rsidP="00F834DC">
            <w:pPr>
              <w:contextualSpacing/>
              <w:jc w:val="center"/>
              <w:rPr>
                <w:rFonts w:eastAsia="Times New Roman"/>
              </w:rPr>
            </w:pPr>
            <w:r w:rsidRPr="006E6D52">
              <w:rPr>
                <w:rFonts w:eastAsia="Times New Roman"/>
                <w:sz w:val="22"/>
                <w:szCs w:val="22"/>
              </w:rPr>
              <w:t>Оказание услуг по абонентскому обслуживанию аппаратно-программного комплекса ГЛОНАСС/GPS для нужд Администрации города Рубцовска</w:t>
            </w:r>
          </w:p>
        </w:tc>
        <w:tc>
          <w:tcPr>
            <w:tcW w:w="3583" w:type="dxa"/>
          </w:tcPr>
          <w:p w14:paraId="60C1D2FF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61.90.10.120</w:t>
            </w:r>
          </w:p>
          <w:p w14:paraId="06C85995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Услуги по управлению спутниковыми терминалами и сопутствующим оборудованием,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</w:t>
            </w:r>
          </w:p>
        </w:tc>
        <w:tc>
          <w:tcPr>
            <w:tcW w:w="1247" w:type="dxa"/>
            <w:shd w:val="clear" w:color="auto" w:fill="auto"/>
          </w:tcPr>
          <w:p w14:paraId="4F214D8B" w14:textId="77777777" w:rsidR="00F834DC" w:rsidRPr="00542F5B" w:rsidRDefault="00F834DC" w:rsidP="003179E5">
            <w:pPr>
              <w:ind w:left="284"/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месяц</w:t>
            </w:r>
          </w:p>
        </w:tc>
        <w:tc>
          <w:tcPr>
            <w:tcW w:w="1191" w:type="dxa"/>
            <w:shd w:val="clear" w:color="auto" w:fill="auto"/>
          </w:tcPr>
          <w:p w14:paraId="4BA8B1F9" w14:textId="77777777" w:rsidR="00F834DC" w:rsidRPr="00542F5B" w:rsidRDefault="00F834DC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12</w:t>
            </w:r>
          </w:p>
        </w:tc>
      </w:tr>
    </w:tbl>
    <w:p w14:paraId="730329DE" w14:textId="77777777" w:rsidR="003C03A0" w:rsidRPr="00542F5B" w:rsidRDefault="003C03A0" w:rsidP="005E3000">
      <w:pPr>
        <w:ind w:left="284" w:firstLine="567"/>
        <w:contextualSpacing/>
      </w:pPr>
    </w:p>
    <w:p w14:paraId="5B6A2D12" w14:textId="77777777" w:rsidR="006E6D52" w:rsidRPr="00280C2D" w:rsidRDefault="006E6D52" w:rsidP="006E6D52">
      <w:pPr>
        <w:numPr>
          <w:ilvl w:val="0"/>
          <w:numId w:val="2"/>
        </w:numPr>
        <w:tabs>
          <w:tab w:val="left" w:pos="284"/>
        </w:tabs>
        <w:ind w:left="0" w:firstLine="0"/>
        <w:rPr>
          <w:rFonts w:eastAsia="Times New Roman"/>
          <w:b/>
          <w:u w:val="single"/>
        </w:rPr>
      </w:pPr>
      <w:r w:rsidRPr="00280C2D">
        <w:rPr>
          <w:rFonts w:eastAsia="Times New Roman"/>
          <w:b/>
          <w:u w:val="single"/>
        </w:rPr>
        <w:t>Требование, установленные к качественным характеристикам закупаемых услуг, работ, входящих в объект закупки.</w:t>
      </w:r>
    </w:p>
    <w:p w14:paraId="134FFC76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 Оказание услуг по абонентскому обслуживанию (обработки и систематизации информации) автоматизированной системы спутникового мониторинга и управления автотранспортом на базе ГЛОНАСС включает в себя:</w:t>
      </w:r>
    </w:p>
    <w:p w14:paraId="7E94E413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 xml:space="preserve">1.1 Предоставление </w:t>
      </w:r>
      <w:r w:rsidRPr="00280C2D">
        <w:rPr>
          <w:rFonts w:eastAsia="Times New Roman"/>
          <w:lang w:val="en-US"/>
        </w:rPr>
        <w:t>GSM</w:t>
      </w:r>
      <w:r w:rsidRPr="00280C2D">
        <w:rPr>
          <w:rFonts w:eastAsia="Times New Roman"/>
        </w:rPr>
        <w:t xml:space="preserve"> трафика (сим-карты, используемые для передачи информации в телематических установках);</w:t>
      </w:r>
    </w:p>
    <w:p w14:paraId="30FEA95C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1.2 Оказание комплексных услуг по передаче, сбору, обработке телематических данных, а также других видов сообщений, поступающих от бортового навигационно-связного терминала ГЛОНАСС (далее Терминал), установленного и функционирующего на транспортном средстве Заказчика;</w:t>
      </w:r>
    </w:p>
    <w:p w14:paraId="34B3FD06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1.3 Предоставление собранной информации в реальном масштабе времени на клиентское программное обеспечение (далее ПО), установленное на ЭВМ Заказчика;</w:t>
      </w:r>
    </w:p>
    <w:p w14:paraId="77FE9768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1.4 Оказание услуг по информационно-технической поддержке Системы, включая консультацию по работе Терминалов и ПО, установленных на оборудовании Заказчика (при необходимости, проведение первичного инструктажа с работниками Заказчика);</w:t>
      </w:r>
    </w:p>
    <w:p w14:paraId="7D0374E0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1.5 Круглосуточный сбор, обработку маршрутизацию и хранение информации за весь период времени;</w:t>
      </w:r>
    </w:p>
    <w:p w14:paraId="08A7BE93" w14:textId="77777777" w:rsidR="006E6D52" w:rsidRPr="00280C2D" w:rsidRDefault="006E6D52" w:rsidP="006E6D52">
      <w:pPr>
        <w:jc w:val="both"/>
        <w:rPr>
          <w:rFonts w:eastAsia="Times New Roman"/>
        </w:rPr>
      </w:pPr>
      <w:r w:rsidRPr="00280C2D">
        <w:rPr>
          <w:rFonts w:eastAsia="Times New Roman"/>
        </w:rPr>
        <w:t>1.6 Обеспечение бесперебойной передачи информации РНИЦ (Региональный навигационно-информационный центр ГЛОНАСС), организация взаимодействия с ними.</w:t>
      </w:r>
    </w:p>
    <w:p w14:paraId="2646B0FF" w14:textId="77777777" w:rsidR="006E6D52" w:rsidRPr="00280C2D" w:rsidRDefault="006E6D52" w:rsidP="006E6D52">
      <w:pPr>
        <w:rPr>
          <w:rFonts w:eastAsia="Times New Roman"/>
          <w:highlight w:val="yellow"/>
        </w:rPr>
      </w:pPr>
    </w:p>
    <w:p w14:paraId="0100E4D5" w14:textId="77777777" w:rsidR="006E6D52" w:rsidRPr="00280C2D" w:rsidRDefault="006E6D52" w:rsidP="006E6D52">
      <w:pPr>
        <w:numPr>
          <w:ilvl w:val="0"/>
          <w:numId w:val="2"/>
        </w:numPr>
        <w:tabs>
          <w:tab w:val="left" w:pos="284"/>
        </w:tabs>
        <w:ind w:left="0" w:firstLine="0"/>
        <w:rPr>
          <w:rFonts w:eastAsia="Times New Roman"/>
          <w:b/>
          <w:u w:val="single"/>
        </w:rPr>
      </w:pPr>
      <w:r w:rsidRPr="00280C2D">
        <w:rPr>
          <w:rFonts w:eastAsia="Times New Roman"/>
          <w:b/>
          <w:u w:val="single"/>
        </w:rPr>
        <w:t>Требование к качеству оказываемой услуги.</w:t>
      </w:r>
    </w:p>
    <w:p w14:paraId="1A5769B7" w14:textId="77777777" w:rsidR="006E6D52" w:rsidRDefault="006E6D52" w:rsidP="006E6D5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</w:rPr>
      </w:pPr>
      <w:r w:rsidRPr="00280C2D">
        <w:rPr>
          <w:rFonts w:eastAsia="Times New Roman"/>
        </w:rPr>
        <w:t>Оказание услуг должно осуществляться в строгом соответствии с Техническим заданием.</w:t>
      </w:r>
    </w:p>
    <w:p w14:paraId="267F5D03" w14:textId="77777777" w:rsidR="006E6D52" w:rsidRDefault="006E6D52" w:rsidP="006E6D5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</w:rPr>
      </w:pPr>
      <w:r w:rsidRPr="00280C2D">
        <w:rPr>
          <w:rFonts w:eastAsia="Times New Roman"/>
        </w:rPr>
        <w:t>При оказании услуг исполнитель обязан соблюдать требование к порядку их проведения и качеству, установленные нормативными правовыми актами Российской Федерации, требования технических регламентов, а также требования, содержащиеся в Техническом задании, и иных исходных данных.</w:t>
      </w:r>
    </w:p>
    <w:p w14:paraId="7F1FFEA9" w14:textId="77777777" w:rsidR="006E6D52" w:rsidRDefault="006E6D52" w:rsidP="006E6D5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</w:rPr>
      </w:pPr>
      <w:r w:rsidRPr="00280C2D">
        <w:rPr>
          <w:rFonts w:eastAsia="Times New Roman"/>
        </w:rPr>
        <w:t>Обеспечение бесперебойной работы системы мониторинга, позволяющие круглосуточно 7 дней в неделю получать в полном объеме необходимую информацию.</w:t>
      </w:r>
    </w:p>
    <w:p w14:paraId="0979954B" w14:textId="77777777" w:rsidR="006E6D52" w:rsidRDefault="006E6D52" w:rsidP="006E6D5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</w:rPr>
      </w:pPr>
      <w:r w:rsidRPr="00280C2D">
        <w:rPr>
          <w:rFonts w:eastAsia="Times New Roman"/>
        </w:rPr>
        <w:t xml:space="preserve">Оказывать Заказчику необходимую техническую поддержку специалистов по телефонной линии в рабочие дни: </w:t>
      </w:r>
    </w:p>
    <w:p w14:paraId="18610BBB" w14:textId="77777777" w:rsidR="006E6D52" w:rsidRPr="00280C2D" w:rsidRDefault="006E6D52" w:rsidP="006E6D52">
      <w:pPr>
        <w:tabs>
          <w:tab w:val="left" w:pos="284"/>
        </w:tabs>
        <w:jc w:val="both"/>
        <w:rPr>
          <w:rFonts w:eastAsia="Times New Roman"/>
        </w:rPr>
      </w:pPr>
      <w:r w:rsidRPr="00280C2D">
        <w:rPr>
          <w:rFonts w:eastAsia="Times New Roman"/>
        </w:rPr>
        <w:t xml:space="preserve">понедельник-четверг с 08.00 до 17.15, </w:t>
      </w:r>
    </w:p>
    <w:p w14:paraId="5E0BC239" w14:textId="77777777" w:rsidR="006E6D52" w:rsidRPr="00280C2D" w:rsidRDefault="006E6D52" w:rsidP="006E6D52">
      <w:pPr>
        <w:tabs>
          <w:tab w:val="left" w:pos="0"/>
        </w:tabs>
        <w:jc w:val="both"/>
        <w:rPr>
          <w:rFonts w:eastAsia="Times New Roman"/>
        </w:rPr>
      </w:pPr>
      <w:r w:rsidRPr="00280C2D">
        <w:rPr>
          <w:rFonts w:eastAsia="Times New Roman"/>
        </w:rPr>
        <w:t>пятница                       с 08.00 по 16.00.</w:t>
      </w:r>
    </w:p>
    <w:p w14:paraId="0426F4E1" w14:textId="77777777" w:rsidR="006E6D52" w:rsidRPr="00280C2D" w:rsidRDefault="006E6D52" w:rsidP="006E6D5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</w:rPr>
      </w:pPr>
      <w:r w:rsidRPr="00280C2D">
        <w:rPr>
          <w:rFonts w:eastAsia="Times New Roman"/>
        </w:rPr>
        <w:t>Выезд автомеханика /автоэлектрика/инженера в Алтайский край, г. Рубцовск, пр-т Ленина,130 для устранения сбоев в работе системы.</w:t>
      </w:r>
    </w:p>
    <w:p w14:paraId="658D0BFD" w14:textId="77777777" w:rsidR="006E6D52" w:rsidRPr="00280C2D" w:rsidRDefault="006E6D52" w:rsidP="006E6D52">
      <w:pPr>
        <w:rPr>
          <w:rFonts w:eastAsia="Times New Roman"/>
          <w:highlight w:val="yellow"/>
        </w:rPr>
      </w:pPr>
    </w:p>
    <w:p w14:paraId="6F11E836" w14:textId="77777777" w:rsidR="006E6D52" w:rsidRPr="00280C2D" w:rsidRDefault="006E6D52" w:rsidP="006E6D52">
      <w:pPr>
        <w:spacing w:line="276" w:lineRule="auto"/>
        <w:rPr>
          <w:b/>
          <w:kern w:val="1"/>
          <w:u w:val="single"/>
        </w:rPr>
      </w:pPr>
      <w:r w:rsidRPr="00280C2D">
        <w:rPr>
          <w:b/>
          <w:kern w:val="1"/>
        </w:rPr>
        <w:lastRenderedPageBreak/>
        <w:t xml:space="preserve">3. </w:t>
      </w:r>
      <w:r w:rsidRPr="00280C2D">
        <w:rPr>
          <w:b/>
          <w:kern w:val="1"/>
          <w:u w:val="single"/>
        </w:rPr>
        <w:t>Требования к информационно-технической поддержке.</w:t>
      </w:r>
    </w:p>
    <w:p w14:paraId="1D0650C3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>
        <w:rPr>
          <w:kern w:val="1"/>
        </w:rPr>
        <w:t xml:space="preserve">1. </w:t>
      </w:r>
      <w:r w:rsidRPr="00280C2D">
        <w:rPr>
          <w:kern w:val="1"/>
        </w:rPr>
        <w:t>Передача Заказчику следующих обновлений программного обеспечения и инструкций по программному обеспечению, программного обеспечения абонентского терминала.</w:t>
      </w:r>
    </w:p>
    <w:p w14:paraId="1655071C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2. Восстановление работоспособности аппаратно-программного комплекса и оборудования:</w:t>
      </w:r>
    </w:p>
    <w:p w14:paraId="56FE6E79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Устранение выявленных ошибок в работе аппаратно-программного комплекса;</w:t>
      </w:r>
    </w:p>
    <w:p w14:paraId="79E105B9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Замена неисправного оборудования в гарантийных случаях;</w:t>
      </w:r>
    </w:p>
    <w:p w14:paraId="48A58E61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Возможность создания подменного фонда по согласованию Сторон;</w:t>
      </w:r>
    </w:p>
    <w:p w14:paraId="125408F7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В случае необходимости демонтажа оборудования с целью диагностики работоспособности - демонтаж оборудования производится Исполнителем по адресу Заказчика;</w:t>
      </w:r>
    </w:p>
    <w:p w14:paraId="3CE8AA85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Требования к качеству информационно-технической поддержки:</w:t>
      </w:r>
    </w:p>
    <w:p w14:paraId="44E29266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Передача Заказчику указанных обновлений программных продуктов должна быть реализована не реже 1 раз в квартал посредством интернет-портала Исполнителя.</w:t>
      </w:r>
    </w:p>
    <w:p w14:paraId="431723FA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Установка обновлений программных продуктов Заказчиком осуществляется в соответствии с инструкциями по установке, разработанными правообладателем.</w:t>
      </w:r>
    </w:p>
    <w:p w14:paraId="69CC0E40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Исполнитель при содействии Заказчика должен произвести анализ работоспособности системы с обязательным выявлением всех причин и факторов, мешающих работоспособности оборудования. Заключение, выдаваемое Исполнителем, должно содержать конкретный перечень проблем и рекомендаций к их устранению.</w:t>
      </w:r>
    </w:p>
    <w:p w14:paraId="544BA4AF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Техническая поддержка пользователей конфигурационного ПО, ГЛОНАСС/GPS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интернет-портале, предоставленном разработчиком и правообладателем Программного Обеспечения и/или разработчиком и производите</w:t>
      </w:r>
      <w:r>
        <w:rPr>
          <w:kern w:val="1"/>
        </w:rPr>
        <w:t>лями терминала и конфигуратора.</w:t>
      </w:r>
    </w:p>
    <w:p w14:paraId="74F9BBF1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Консультация Заказчика должна проводиться также по телефону "технической поддержки" в рабочее время соглас</w:t>
      </w:r>
      <w:r>
        <w:rPr>
          <w:kern w:val="1"/>
        </w:rPr>
        <w:t>но производственному календарю.</w:t>
      </w:r>
    </w:p>
    <w:p w14:paraId="2BABFBBF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 xml:space="preserve">Прием заявок должен осуществляться в рабочее время согласно производственному календарю на электронную почту исполнителя с применением различных статусов (новая, в работе, отложена, закрыта и т.д.) с возможностью просматривать только заявки всех сотрудников Заказчика, наличия автоматического уведомления об ответах на электронную почту всех сотрудников Заказчика, возможностью прикрепить файлы к заявке и построение отчетов о работе службы технической поддержки. </w:t>
      </w:r>
    </w:p>
    <w:p w14:paraId="7FE59723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Техническое обслуживание в рабочие дни:</w:t>
      </w:r>
    </w:p>
    <w:p w14:paraId="25E4283B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 xml:space="preserve">понедельник-четверг с 08.00 до 17.15, </w:t>
      </w:r>
    </w:p>
    <w:p w14:paraId="3CE8257E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пятница                       с 08.00 по 16.00.</w:t>
      </w:r>
    </w:p>
    <w:p w14:paraId="30F3263F" w14:textId="77777777" w:rsidR="006E6D52" w:rsidRPr="00280C2D" w:rsidRDefault="006E6D52" w:rsidP="006E6D52">
      <w:pPr>
        <w:spacing w:line="276" w:lineRule="auto"/>
        <w:rPr>
          <w:kern w:val="1"/>
        </w:rPr>
      </w:pPr>
    </w:p>
    <w:p w14:paraId="7B0EFFB2" w14:textId="77777777" w:rsidR="006E6D52" w:rsidRPr="00280C2D" w:rsidRDefault="006E6D52" w:rsidP="006E6D52">
      <w:pPr>
        <w:spacing w:line="276" w:lineRule="auto"/>
        <w:jc w:val="both"/>
        <w:rPr>
          <w:kern w:val="1"/>
        </w:rPr>
      </w:pPr>
      <w:r w:rsidRPr="00280C2D">
        <w:rPr>
          <w:kern w:val="1"/>
        </w:rPr>
        <w:t>Бесплатные выезды специалистов Исполнителя к объектам Заказчика (гарантийные случаи) по заявке.</w:t>
      </w:r>
    </w:p>
    <w:p w14:paraId="09745471" w14:textId="77777777" w:rsidR="006E6D52" w:rsidRPr="00280C2D" w:rsidRDefault="006E6D52" w:rsidP="006E6D52">
      <w:pPr>
        <w:spacing w:line="276" w:lineRule="auto"/>
        <w:jc w:val="both"/>
        <w:rPr>
          <w:rFonts w:eastAsia="Times New Roman"/>
          <w:kern w:val="1"/>
          <w:lang w:eastAsia="ar-SA"/>
        </w:rPr>
      </w:pPr>
      <w:r w:rsidRPr="00280C2D">
        <w:rPr>
          <w:kern w:val="1"/>
        </w:rPr>
        <w:t>Сроки оперативного реагирования по заявкам от 4 до 12 рабочих часов с момента опубликования заявки на сервисном чате сайта Исполнителя.</w:t>
      </w:r>
    </w:p>
    <w:p w14:paraId="4ED8216E" w14:textId="77777777" w:rsidR="006E6D52" w:rsidRPr="00280C2D" w:rsidRDefault="006E6D52" w:rsidP="006E6D52">
      <w:pPr>
        <w:spacing w:line="276" w:lineRule="auto"/>
        <w:jc w:val="both"/>
        <w:rPr>
          <w:rFonts w:eastAsia="Times New Roman"/>
          <w:kern w:val="1"/>
          <w:lang w:eastAsia="ar-SA"/>
        </w:rPr>
      </w:pPr>
      <w:r w:rsidRPr="00280C2D">
        <w:rPr>
          <w:rFonts w:eastAsia="Times New Roman"/>
          <w:kern w:val="1"/>
          <w:lang w:eastAsia="ar-SA"/>
        </w:rPr>
        <w:t>Исполнитель не имеет права передавать свои полномочия для исполнения требований технического задания третьему лицу.</w:t>
      </w:r>
    </w:p>
    <w:p w14:paraId="54876382" w14:textId="77777777" w:rsidR="006E6D52" w:rsidRPr="00280C2D" w:rsidRDefault="006E6D52" w:rsidP="006E6D52">
      <w:pPr>
        <w:spacing w:line="276" w:lineRule="auto"/>
        <w:jc w:val="both"/>
        <w:rPr>
          <w:rFonts w:eastAsia="Times New Roman"/>
          <w:kern w:val="1"/>
          <w:lang w:eastAsia="ar-SA"/>
        </w:rPr>
      </w:pPr>
      <w:r w:rsidRPr="00280C2D">
        <w:rPr>
          <w:rFonts w:eastAsia="Times New Roman"/>
          <w:kern w:val="1"/>
          <w:lang w:eastAsia="ar-SA"/>
        </w:rPr>
        <w:t>Исполнитель или его филиал обязательно должен находиться в пределах Алтайского края, в целях быстрого реагирования специалистами по обеспечению условий технического задания.</w:t>
      </w:r>
    </w:p>
    <w:p w14:paraId="6901574D" w14:textId="77777777" w:rsidR="006E6D52" w:rsidRPr="00280C2D" w:rsidRDefault="006E6D52" w:rsidP="006E6D52">
      <w:pPr>
        <w:spacing w:line="276" w:lineRule="auto"/>
        <w:rPr>
          <w:rFonts w:eastAsia="Times New Roman"/>
          <w:kern w:val="1"/>
          <w:lang w:eastAsia="ar-SA"/>
        </w:rPr>
      </w:pPr>
    </w:p>
    <w:p w14:paraId="737F2672" w14:textId="77777777" w:rsidR="006E6D52" w:rsidRPr="00964460" w:rsidRDefault="006E6D52" w:rsidP="006E6D52">
      <w:pPr>
        <w:spacing w:line="276" w:lineRule="auto"/>
        <w:rPr>
          <w:rFonts w:eastAsia="Times New Roman"/>
          <w:b/>
          <w:bCs/>
          <w:kern w:val="1"/>
          <w:u w:val="single"/>
          <w:lang w:eastAsia="ar-SA"/>
        </w:rPr>
      </w:pPr>
      <w:r w:rsidRPr="00964460">
        <w:rPr>
          <w:rFonts w:eastAsia="Times New Roman"/>
          <w:b/>
          <w:bCs/>
          <w:kern w:val="1"/>
          <w:lang w:eastAsia="ar-SA"/>
        </w:rPr>
        <w:t xml:space="preserve">4. </w:t>
      </w:r>
      <w:r w:rsidRPr="00964460">
        <w:rPr>
          <w:rFonts w:eastAsia="Times New Roman"/>
          <w:b/>
          <w:bCs/>
          <w:kern w:val="1"/>
          <w:u w:val="single"/>
          <w:lang w:eastAsia="ar-SA"/>
        </w:rPr>
        <w:t>Требования к программному обеспечению, функционал.</w:t>
      </w:r>
    </w:p>
    <w:p w14:paraId="6FF2DED2" w14:textId="77777777" w:rsidR="006E6D52" w:rsidRPr="00964460" w:rsidRDefault="006E6D52" w:rsidP="006E6D52">
      <w:pPr>
        <w:spacing w:line="20" w:lineRule="atLeast"/>
        <w:rPr>
          <w:rFonts w:eastAsia="Times New Roman"/>
          <w:b/>
          <w:spacing w:val="-2"/>
        </w:rPr>
      </w:pPr>
      <w:r w:rsidRPr="00964460">
        <w:rPr>
          <w:rFonts w:eastAsia="Times New Roman"/>
          <w:b/>
          <w:spacing w:val="-2"/>
        </w:rPr>
        <w:t>Программное обеспечение должно отображать на экране ПК следующие данные:</w:t>
      </w:r>
    </w:p>
    <w:p w14:paraId="535AFE6C" w14:textId="77777777" w:rsidR="006E6D52" w:rsidRPr="00964460" w:rsidRDefault="006E6D52" w:rsidP="006E6D52">
      <w:pPr>
        <w:numPr>
          <w:ilvl w:val="0"/>
          <w:numId w:val="4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lastRenderedPageBreak/>
        <w:t>Маршруты движения автомобиля на электронной карте;</w:t>
      </w:r>
    </w:p>
    <w:p w14:paraId="64DF50DF" w14:textId="77777777" w:rsidR="006E6D52" w:rsidRPr="00964460" w:rsidRDefault="006E6D52" w:rsidP="006E6D52">
      <w:pPr>
        <w:spacing w:line="20" w:lineRule="atLeast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Все основные параметры работы машины (пробеги, работа датчиков, скорость движения, адрес).</w:t>
      </w:r>
    </w:p>
    <w:p w14:paraId="662E5A78" w14:textId="77777777" w:rsidR="006E6D52" w:rsidRPr="00964460" w:rsidRDefault="006E6D52" w:rsidP="006E6D52">
      <w:pPr>
        <w:pStyle w:val="a3"/>
        <w:numPr>
          <w:ilvl w:val="0"/>
          <w:numId w:val="4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Аналитическая информация (выполнение плана, отклонения от норм, место и время стоянок пр.).</w:t>
      </w:r>
    </w:p>
    <w:p w14:paraId="1B51972C" w14:textId="77777777" w:rsidR="006E6D52" w:rsidRPr="00964460" w:rsidRDefault="006E6D52" w:rsidP="006E6D52">
      <w:pPr>
        <w:pStyle w:val="a3"/>
        <w:numPr>
          <w:ilvl w:val="0"/>
          <w:numId w:val="4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Информацию по </w:t>
      </w:r>
      <w:proofErr w:type="spellStart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геозонам</w:t>
      </w:r>
      <w:proofErr w:type="spellEnd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(соблюдение времени и условий работы техники в заданной </w:t>
      </w:r>
      <w:proofErr w:type="spellStart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геозоне</w:t>
      </w:r>
      <w:proofErr w:type="spellEnd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информирование диспетчера о фактах нарушений, таких как отсутствие объекта в установленной </w:t>
      </w:r>
      <w:proofErr w:type="spellStart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геозоне</w:t>
      </w:r>
      <w:proofErr w:type="spellEnd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 заданное время, работа техники вне установленной </w:t>
      </w:r>
      <w:proofErr w:type="spellStart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геозоны</w:t>
      </w:r>
      <w:proofErr w:type="spellEnd"/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либо в не установленное время).</w:t>
      </w:r>
    </w:p>
    <w:p w14:paraId="242123D7" w14:textId="77777777" w:rsidR="006E6D52" w:rsidRPr="00964460" w:rsidRDefault="006E6D52" w:rsidP="006E6D52">
      <w:pPr>
        <w:pStyle w:val="a3"/>
        <w:numPr>
          <w:ilvl w:val="0"/>
          <w:numId w:val="4"/>
        </w:numPr>
        <w:tabs>
          <w:tab w:val="left" w:pos="284"/>
        </w:tabs>
        <w:spacing w:after="0" w:line="20" w:lineRule="atLeast"/>
        <w:ind w:left="0" w:firstLine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6446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Поисковая информация (информации выдаваемая в режиме поиска).</w:t>
      </w:r>
    </w:p>
    <w:p w14:paraId="2668B311" w14:textId="77777777" w:rsidR="006E6D52" w:rsidRPr="00964460" w:rsidRDefault="006E6D52" w:rsidP="006E6D52">
      <w:pPr>
        <w:spacing w:line="20" w:lineRule="atLeast"/>
        <w:jc w:val="both"/>
        <w:rPr>
          <w:rFonts w:eastAsia="Times New Roman"/>
          <w:spacing w:val="-2"/>
        </w:rPr>
      </w:pPr>
    </w:p>
    <w:p w14:paraId="19AA635A" w14:textId="69A3303B" w:rsidR="006E6D52" w:rsidRPr="00964460" w:rsidRDefault="006E6D52" w:rsidP="006E6D52">
      <w:pPr>
        <w:spacing w:line="20" w:lineRule="atLeast"/>
        <w:rPr>
          <w:rFonts w:eastAsia="Times New Roman"/>
          <w:b/>
          <w:spacing w:val="-2"/>
        </w:rPr>
      </w:pPr>
      <w:r w:rsidRPr="00964460">
        <w:rPr>
          <w:rFonts w:eastAsia="Times New Roman"/>
          <w:b/>
          <w:spacing w:val="-2"/>
        </w:rPr>
        <w:t xml:space="preserve">5. </w:t>
      </w:r>
      <w:r w:rsidR="00964460" w:rsidRPr="00964460">
        <w:rPr>
          <w:rFonts w:eastAsia="Times New Roman"/>
          <w:b/>
          <w:spacing w:val="-2"/>
          <w:u w:val="single"/>
        </w:rPr>
        <w:t>Система мониторинга обеспечивает получение следующих сведений о транспортных средствах Заказчика</w:t>
      </w:r>
      <w:r w:rsidRPr="00964460">
        <w:rPr>
          <w:rFonts w:eastAsia="Times New Roman"/>
          <w:b/>
          <w:spacing w:val="-2"/>
          <w:u w:val="single"/>
        </w:rPr>
        <w:t>:</w:t>
      </w:r>
    </w:p>
    <w:p w14:paraId="38B234CF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Слежение за движением автотранспорта по маршруту и за работой дополнительного оборудования;</w:t>
      </w:r>
    </w:p>
    <w:p w14:paraId="27A0BD1F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Анализ полученных данных;</w:t>
      </w:r>
    </w:p>
    <w:p w14:paraId="5C841285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Формирование запросов по выбранным данным за произвольный период: день, неделю, месяц;</w:t>
      </w:r>
    </w:p>
    <w:p w14:paraId="51C7645D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При поступлении данных от машин на карту отображается географическая информация о движении машины, информация о работе датчиков. Информация должна выкладываться как в оперативном режиме, так и по произвольному запросу;</w:t>
      </w:r>
    </w:p>
    <w:p w14:paraId="69621AC6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Вывод отчетной документации.</w:t>
      </w:r>
    </w:p>
    <w:p w14:paraId="73AA19B5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Уведомление о потери связи с автотранспортом</w:t>
      </w:r>
    </w:p>
    <w:p w14:paraId="5FA937A7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 xml:space="preserve">Уведомление о выездах за пределы </w:t>
      </w:r>
      <w:proofErr w:type="spellStart"/>
      <w:r w:rsidRPr="00964460">
        <w:rPr>
          <w:rFonts w:eastAsia="Times New Roman"/>
          <w:spacing w:val="-2"/>
        </w:rPr>
        <w:t>геозон</w:t>
      </w:r>
      <w:proofErr w:type="spellEnd"/>
    </w:p>
    <w:p w14:paraId="79C8E817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Отслеживание качество вождения автотранспорта</w:t>
      </w:r>
    </w:p>
    <w:p w14:paraId="2B7CC62C" w14:textId="77777777" w:rsidR="006E6D52" w:rsidRPr="00964460" w:rsidRDefault="006E6D52" w:rsidP="006E6D52">
      <w:pPr>
        <w:numPr>
          <w:ilvl w:val="0"/>
          <w:numId w:val="5"/>
        </w:numPr>
        <w:tabs>
          <w:tab w:val="left" w:pos="284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Автоматическая отправка отчетов</w:t>
      </w:r>
    </w:p>
    <w:p w14:paraId="6CCB5DB9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 xml:space="preserve">Отслеживание соблюдения маршрутов – </w:t>
      </w:r>
      <w:r w:rsidRPr="00964460">
        <w:rPr>
          <w:rFonts w:eastAsia="Times New Roman"/>
        </w:rPr>
        <w:t>содержит сводную информацию об активных, планируемых и выполненных маршрутах.</w:t>
      </w:r>
    </w:p>
    <w:p w14:paraId="50D776F2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Web интерфейс</w:t>
      </w:r>
    </w:p>
    <w:p w14:paraId="74FAFBC0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</w:rPr>
        <w:t>Отслеживать Заявки, Маршруты, Отчеты</w:t>
      </w:r>
    </w:p>
    <w:p w14:paraId="5B98ECC9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Возможность создания нескольких учетных записей, для разграничения доступа</w:t>
      </w:r>
    </w:p>
    <w:p w14:paraId="14C0B490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Возможность построения индивидуальных отчетов исходя из потребностей клиента</w:t>
      </w:r>
    </w:p>
    <w:p w14:paraId="3FDBAE1D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Автоматическое заполнение путевых листов по фактически пройденному маршруту по данным системы мониторинга</w:t>
      </w:r>
    </w:p>
    <w:p w14:paraId="69B3520B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Автоматическая выгрузка данных из системы мониторинга</w:t>
      </w:r>
    </w:p>
    <w:p w14:paraId="1F5F6317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Возможность получения отчета о качестве вождения и эксплуатации</w:t>
      </w:r>
    </w:p>
    <w:p w14:paraId="29691CD5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Возможность реализовывать мониторинг автотранспорта через любые мобильные устройства</w:t>
      </w:r>
    </w:p>
    <w:p w14:paraId="4083E90D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Автоматическое выявление потери связи</w:t>
      </w:r>
    </w:p>
    <w:p w14:paraId="1F90711D" w14:textId="77777777" w:rsidR="006E6D52" w:rsidRPr="00964460" w:rsidRDefault="006E6D52" w:rsidP="006E6D52">
      <w:pPr>
        <w:numPr>
          <w:ilvl w:val="0"/>
          <w:numId w:val="5"/>
        </w:numPr>
        <w:tabs>
          <w:tab w:val="left" w:pos="426"/>
        </w:tabs>
        <w:spacing w:line="20" w:lineRule="atLeast"/>
        <w:ind w:left="0" w:firstLine="0"/>
        <w:jc w:val="both"/>
        <w:rPr>
          <w:rFonts w:eastAsia="Times New Roman"/>
          <w:spacing w:val="-2"/>
        </w:rPr>
      </w:pPr>
      <w:r w:rsidRPr="00964460">
        <w:rPr>
          <w:rFonts w:eastAsia="Times New Roman"/>
          <w:spacing w:val="-2"/>
        </w:rPr>
        <w:t>Уведомление о событиях касательно объектов по SMS</w:t>
      </w:r>
    </w:p>
    <w:p w14:paraId="035033C4" w14:textId="77777777" w:rsidR="00B04CC2" w:rsidRPr="0049715D" w:rsidRDefault="00B04CC2" w:rsidP="0049715D">
      <w:pPr>
        <w:tabs>
          <w:tab w:val="left" w:pos="284"/>
        </w:tabs>
        <w:ind w:left="284" w:hanging="284"/>
        <w:rPr>
          <w:sz w:val="22"/>
          <w:szCs w:val="22"/>
          <w:u w:val="single"/>
        </w:rPr>
      </w:pPr>
    </w:p>
    <w:p w14:paraId="36DE8B98" w14:textId="127507B5" w:rsidR="00175FD1" w:rsidRPr="0049715D" w:rsidRDefault="00175FD1" w:rsidP="0049715D">
      <w:pPr>
        <w:spacing w:line="240" w:lineRule="exact"/>
        <w:jc w:val="both"/>
        <w:rPr>
          <w:rFonts w:eastAsia="Times New Roman"/>
          <w:b/>
          <w:bCs/>
          <w:u w:val="single"/>
        </w:rPr>
      </w:pPr>
      <w:r w:rsidRPr="0049715D">
        <w:rPr>
          <w:b/>
          <w:bCs/>
          <w:u w:val="single"/>
        </w:rPr>
        <w:t xml:space="preserve">6. </w:t>
      </w:r>
      <w:r w:rsidRPr="0049715D">
        <w:rPr>
          <w:rFonts w:eastAsia="Times New Roman"/>
          <w:b/>
          <w:bCs/>
          <w:u w:val="single"/>
          <w:lang w:eastAsia="en-US"/>
        </w:rPr>
        <w:t xml:space="preserve">Перечень </w:t>
      </w:r>
      <w:r w:rsidR="00984220" w:rsidRPr="0049715D">
        <w:rPr>
          <w:rFonts w:eastAsia="Times New Roman"/>
          <w:b/>
          <w:bCs/>
          <w:u w:val="single"/>
          <w:lang w:eastAsia="en-US"/>
        </w:rPr>
        <w:t xml:space="preserve">транспортных </w:t>
      </w:r>
      <w:proofErr w:type="gramStart"/>
      <w:r w:rsidR="00984220" w:rsidRPr="0049715D">
        <w:rPr>
          <w:rFonts w:eastAsia="Times New Roman"/>
          <w:b/>
          <w:bCs/>
          <w:u w:val="single"/>
          <w:lang w:eastAsia="en-US"/>
        </w:rPr>
        <w:t>средств</w:t>
      </w:r>
      <w:r w:rsidRPr="0049715D">
        <w:rPr>
          <w:rFonts w:eastAsia="Times New Roman"/>
          <w:b/>
          <w:bCs/>
          <w:u w:val="single"/>
          <w:lang w:eastAsia="en-US"/>
        </w:rPr>
        <w:t>,  на</w:t>
      </w:r>
      <w:proofErr w:type="gramEnd"/>
      <w:r w:rsidRPr="0049715D">
        <w:rPr>
          <w:rFonts w:eastAsia="Times New Roman"/>
          <w:b/>
          <w:bCs/>
          <w:u w:val="single"/>
          <w:lang w:eastAsia="en-US"/>
        </w:rPr>
        <w:t xml:space="preserve"> котор</w:t>
      </w:r>
      <w:r w:rsidR="00984220" w:rsidRPr="0049715D">
        <w:rPr>
          <w:rFonts w:eastAsia="Times New Roman"/>
          <w:b/>
          <w:bCs/>
          <w:u w:val="single"/>
          <w:lang w:eastAsia="en-US"/>
        </w:rPr>
        <w:t>ых</w:t>
      </w:r>
      <w:r w:rsidRPr="0049715D">
        <w:rPr>
          <w:rFonts w:eastAsia="Times New Roman"/>
          <w:b/>
          <w:bCs/>
          <w:u w:val="single"/>
          <w:lang w:eastAsia="en-US"/>
        </w:rPr>
        <w:t xml:space="preserve"> установлена система навигации</w:t>
      </w:r>
      <w:r w:rsidR="0049715D">
        <w:rPr>
          <w:rFonts w:eastAsia="Times New Roman"/>
          <w:b/>
          <w:bCs/>
          <w:u w:val="single"/>
          <w:lang w:eastAsia="en-US"/>
        </w:rPr>
        <w:t xml:space="preserve"> </w:t>
      </w:r>
      <w:r w:rsidRPr="0049715D">
        <w:rPr>
          <w:rFonts w:eastAsia="Times New Roman"/>
          <w:b/>
          <w:bCs/>
          <w:u w:val="single"/>
          <w:lang w:eastAsia="en-US"/>
        </w:rPr>
        <w:t xml:space="preserve">ГЛОНАСС: </w:t>
      </w:r>
    </w:p>
    <w:p w14:paraId="129E1234" w14:textId="77777777" w:rsidR="00175FD1" w:rsidRPr="00175FD1" w:rsidRDefault="00175FD1" w:rsidP="00175FD1">
      <w:pPr>
        <w:spacing w:line="240" w:lineRule="exact"/>
        <w:jc w:val="both"/>
        <w:rPr>
          <w:rFonts w:eastAsia="Times New Roman"/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2318"/>
        <w:gridCol w:w="1420"/>
        <w:gridCol w:w="1681"/>
        <w:gridCol w:w="3208"/>
      </w:tblGrid>
      <w:tr w:rsidR="00984220" w:rsidRPr="00984220" w14:paraId="73BEB969" w14:textId="77777777" w:rsidTr="00984220">
        <w:trPr>
          <w:jc w:val="center"/>
        </w:trPr>
        <w:tc>
          <w:tcPr>
            <w:tcW w:w="767" w:type="dxa"/>
            <w:vAlign w:val="center"/>
          </w:tcPr>
          <w:p w14:paraId="552D000C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№ 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№ </w:t>
            </w: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18" w:type="dxa"/>
            <w:vAlign w:val="center"/>
          </w:tcPr>
          <w:p w14:paraId="3A67BE2D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firstLine="18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Наименование транспортного средства</w:t>
            </w:r>
          </w:p>
        </w:tc>
        <w:tc>
          <w:tcPr>
            <w:tcW w:w="1420" w:type="dxa"/>
            <w:vAlign w:val="center"/>
          </w:tcPr>
          <w:p w14:paraId="38F79AD1" w14:textId="77777777" w:rsidR="00984220" w:rsidRPr="00984220" w:rsidRDefault="00984220" w:rsidP="00984220">
            <w:pPr>
              <w:tabs>
                <w:tab w:val="left" w:pos="7380"/>
              </w:tabs>
              <w:spacing w:line="220" w:lineRule="auto"/>
              <w:ind w:right="-6" w:hanging="2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Год выпуска ТС</w:t>
            </w:r>
          </w:p>
        </w:tc>
        <w:tc>
          <w:tcPr>
            <w:tcW w:w="1681" w:type="dxa"/>
            <w:vAlign w:val="center"/>
          </w:tcPr>
          <w:p w14:paraId="0DFB0EEF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hanging="21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Гос. номер</w:t>
            </w:r>
          </w:p>
        </w:tc>
        <w:tc>
          <w:tcPr>
            <w:tcW w:w="3208" w:type="dxa"/>
            <w:vAlign w:val="center"/>
          </w:tcPr>
          <w:p w14:paraId="7378937B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Наименование аппаратуры системы навигации, установленной на </w:t>
            </w: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ТС</w:t>
            </w:r>
          </w:p>
        </w:tc>
      </w:tr>
      <w:tr w:rsidR="00984220" w:rsidRPr="00984220" w14:paraId="17F9F53E" w14:textId="77777777" w:rsidTr="00984220">
        <w:trPr>
          <w:jc w:val="center"/>
        </w:trPr>
        <w:tc>
          <w:tcPr>
            <w:tcW w:w="767" w:type="dxa"/>
            <w:vAlign w:val="center"/>
          </w:tcPr>
          <w:p w14:paraId="76DBE85A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1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6D6DC498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Chevrolet Niva </w:t>
            </w:r>
          </w:p>
        </w:tc>
        <w:tc>
          <w:tcPr>
            <w:tcW w:w="1420" w:type="dxa"/>
          </w:tcPr>
          <w:p w14:paraId="271BFDD2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681" w:type="dxa"/>
            <w:vAlign w:val="center"/>
          </w:tcPr>
          <w:p w14:paraId="77E52BD7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А 020 ОА 22</w:t>
            </w:r>
          </w:p>
        </w:tc>
        <w:tc>
          <w:tcPr>
            <w:tcW w:w="3208" w:type="dxa"/>
            <w:vAlign w:val="center"/>
          </w:tcPr>
          <w:p w14:paraId="2DCFCD0B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5C007DEE" w14:textId="77777777" w:rsidTr="00984220">
        <w:trPr>
          <w:jc w:val="center"/>
        </w:trPr>
        <w:tc>
          <w:tcPr>
            <w:tcW w:w="767" w:type="dxa"/>
            <w:vAlign w:val="center"/>
          </w:tcPr>
          <w:p w14:paraId="6B42019F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2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5E451025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Chevrolet Niva </w:t>
            </w:r>
          </w:p>
        </w:tc>
        <w:tc>
          <w:tcPr>
            <w:tcW w:w="1420" w:type="dxa"/>
          </w:tcPr>
          <w:p w14:paraId="1A893E20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1E210D92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М 314 СН 22</w:t>
            </w:r>
          </w:p>
        </w:tc>
        <w:tc>
          <w:tcPr>
            <w:tcW w:w="3208" w:type="dxa"/>
            <w:vAlign w:val="center"/>
          </w:tcPr>
          <w:p w14:paraId="75125980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7AF4DEBD" w14:textId="77777777" w:rsidTr="00984220">
        <w:trPr>
          <w:jc w:val="center"/>
        </w:trPr>
        <w:tc>
          <w:tcPr>
            <w:tcW w:w="767" w:type="dxa"/>
            <w:vAlign w:val="center"/>
          </w:tcPr>
          <w:p w14:paraId="19EC0C2C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3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0F9BBF5E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Hyundai i40 </w:t>
            </w:r>
          </w:p>
        </w:tc>
        <w:tc>
          <w:tcPr>
            <w:tcW w:w="1420" w:type="dxa"/>
          </w:tcPr>
          <w:p w14:paraId="65092248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681" w:type="dxa"/>
            <w:vAlign w:val="center"/>
          </w:tcPr>
          <w:p w14:paraId="2A7519A5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 xml:space="preserve">Р 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>130</w:t>
            </w:r>
            <w:r w:rsidRPr="00984220">
              <w:rPr>
                <w:color w:val="000000"/>
                <w:sz w:val="22"/>
                <w:szCs w:val="22"/>
              </w:rPr>
              <w:t xml:space="preserve"> РР</w:t>
            </w: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 xml:space="preserve"> </w:t>
            </w: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208" w:type="dxa"/>
            <w:vAlign w:val="center"/>
          </w:tcPr>
          <w:p w14:paraId="6965A196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SMART S-24xx</w:t>
            </w:r>
          </w:p>
        </w:tc>
      </w:tr>
      <w:tr w:rsidR="00984220" w:rsidRPr="00984220" w14:paraId="2B1CBC91" w14:textId="77777777" w:rsidTr="00984220">
        <w:trPr>
          <w:jc w:val="center"/>
        </w:trPr>
        <w:tc>
          <w:tcPr>
            <w:tcW w:w="767" w:type="dxa"/>
            <w:vAlign w:val="center"/>
          </w:tcPr>
          <w:p w14:paraId="1F120467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4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113FB41E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Nissan Almera </w:t>
            </w:r>
          </w:p>
        </w:tc>
        <w:tc>
          <w:tcPr>
            <w:tcW w:w="1420" w:type="dxa"/>
          </w:tcPr>
          <w:p w14:paraId="53EDAE6D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8422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681" w:type="dxa"/>
            <w:vAlign w:val="center"/>
          </w:tcPr>
          <w:p w14:paraId="60496908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Р 127 РР 22</w:t>
            </w:r>
          </w:p>
        </w:tc>
        <w:tc>
          <w:tcPr>
            <w:tcW w:w="3208" w:type="dxa"/>
            <w:vAlign w:val="center"/>
          </w:tcPr>
          <w:p w14:paraId="7B4F4526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178B6911" w14:textId="77777777" w:rsidTr="00984220">
        <w:trPr>
          <w:jc w:val="center"/>
        </w:trPr>
        <w:tc>
          <w:tcPr>
            <w:tcW w:w="767" w:type="dxa"/>
            <w:vAlign w:val="center"/>
          </w:tcPr>
          <w:p w14:paraId="087AC099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683B70B7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Nissan Almera </w:t>
            </w:r>
          </w:p>
        </w:tc>
        <w:tc>
          <w:tcPr>
            <w:tcW w:w="1420" w:type="dxa"/>
          </w:tcPr>
          <w:p w14:paraId="4B601317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681" w:type="dxa"/>
            <w:vAlign w:val="center"/>
          </w:tcPr>
          <w:p w14:paraId="3FC947CD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>Р 1</w:t>
            </w:r>
            <w:r w:rsidRPr="00984220">
              <w:rPr>
                <w:rFonts w:eastAsia="Times New Roman"/>
                <w:sz w:val="22"/>
                <w:szCs w:val="22"/>
                <w:lang w:eastAsia="en-US"/>
              </w:rPr>
              <w:t>29</w:t>
            </w:r>
            <w:r w:rsidRPr="00984220">
              <w:rPr>
                <w:rFonts w:eastAsia="Times New Roman"/>
                <w:sz w:val="22"/>
                <w:szCs w:val="22"/>
                <w:lang w:val="en-US" w:eastAsia="en-US"/>
              </w:rPr>
              <w:t xml:space="preserve"> РР 22</w:t>
            </w:r>
          </w:p>
        </w:tc>
        <w:tc>
          <w:tcPr>
            <w:tcW w:w="3208" w:type="dxa"/>
            <w:vAlign w:val="center"/>
          </w:tcPr>
          <w:p w14:paraId="27D45346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433C4B09" w14:textId="77777777" w:rsidTr="00984220">
        <w:trPr>
          <w:jc w:val="center"/>
        </w:trPr>
        <w:tc>
          <w:tcPr>
            <w:tcW w:w="767" w:type="dxa"/>
            <w:vAlign w:val="center"/>
          </w:tcPr>
          <w:p w14:paraId="5A4A7356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6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753792FD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420" w:type="dxa"/>
          </w:tcPr>
          <w:p w14:paraId="700EF190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2010</w:t>
            </w:r>
          </w:p>
        </w:tc>
        <w:tc>
          <w:tcPr>
            <w:tcW w:w="1681" w:type="dxa"/>
            <w:vAlign w:val="center"/>
          </w:tcPr>
          <w:p w14:paraId="085612AF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О 391 ОО 22</w:t>
            </w:r>
          </w:p>
        </w:tc>
        <w:tc>
          <w:tcPr>
            <w:tcW w:w="3208" w:type="dxa"/>
            <w:vAlign w:val="center"/>
          </w:tcPr>
          <w:p w14:paraId="6917704E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752FC9CC" w14:textId="77777777" w:rsidTr="00984220">
        <w:trPr>
          <w:jc w:val="center"/>
        </w:trPr>
        <w:tc>
          <w:tcPr>
            <w:tcW w:w="767" w:type="dxa"/>
            <w:vAlign w:val="center"/>
          </w:tcPr>
          <w:p w14:paraId="7B1764EB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7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4B87849B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Газ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-3102 </w:t>
            </w:r>
          </w:p>
        </w:tc>
        <w:tc>
          <w:tcPr>
            <w:tcW w:w="1420" w:type="dxa"/>
          </w:tcPr>
          <w:p w14:paraId="28F70441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276AF234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О 333 ОХ 22</w:t>
            </w:r>
          </w:p>
        </w:tc>
        <w:tc>
          <w:tcPr>
            <w:tcW w:w="3208" w:type="dxa"/>
            <w:vAlign w:val="center"/>
          </w:tcPr>
          <w:p w14:paraId="4CDA7E65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05B12DE2" w14:textId="77777777" w:rsidTr="00984220">
        <w:trPr>
          <w:jc w:val="center"/>
        </w:trPr>
        <w:tc>
          <w:tcPr>
            <w:tcW w:w="767" w:type="dxa"/>
            <w:vAlign w:val="center"/>
          </w:tcPr>
          <w:p w14:paraId="455D8089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t>8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2F18D120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color w:val="000000"/>
                <w:sz w:val="22"/>
                <w:szCs w:val="22"/>
              </w:rPr>
              <w:t>Газ</w:t>
            </w:r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-3102 </w:t>
            </w:r>
          </w:p>
        </w:tc>
        <w:tc>
          <w:tcPr>
            <w:tcW w:w="1420" w:type="dxa"/>
          </w:tcPr>
          <w:p w14:paraId="661B8BCB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49CEDC69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Р 498 СХ 22</w:t>
            </w:r>
          </w:p>
        </w:tc>
        <w:tc>
          <w:tcPr>
            <w:tcW w:w="3208" w:type="dxa"/>
            <w:vAlign w:val="center"/>
          </w:tcPr>
          <w:p w14:paraId="1FEA970A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  <w:tr w:rsidR="00984220" w:rsidRPr="00984220" w14:paraId="17CABAC0" w14:textId="77777777" w:rsidTr="00984220">
        <w:trPr>
          <w:jc w:val="center"/>
        </w:trPr>
        <w:tc>
          <w:tcPr>
            <w:tcW w:w="767" w:type="dxa"/>
            <w:vAlign w:val="center"/>
          </w:tcPr>
          <w:p w14:paraId="7939E302" w14:textId="77777777" w:rsidR="00984220" w:rsidRPr="00175FD1" w:rsidRDefault="00984220" w:rsidP="00984220">
            <w:pPr>
              <w:tabs>
                <w:tab w:val="left" w:pos="7380"/>
              </w:tabs>
              <w:spacing w:line="220" w:lineRule="auto"/>
              <w:ind w:left="-214" w:right="-6" w:firstLine="0"/>
              <w:jc w:val="center"/>
              <w:outlineLvl w:val="0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75FD1">
              <w:rPr>
                <w:rFonts w:eastAsia="Times New Roman"/>
                <w:bCs/>
                <w:sz w:val="22"/>
                <w:szCs w:val="22"/>
                <w:lang w:eastAsia="en-US"/>
              </w:rPr>
              <w:lastRenderedPageBreak/>
              <w:t>9</w:t>
            </w:r>
            <w:r w:rsidRPr="00984220">
              <w:rPr>
                <w:rFonts w:eastAsia="Times New Roma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18" w:type="dxa"/>
          </w:tcPr>
          <w:p w14:paraId="3CC6AE80" w14:textId="77777777" w:rsidR="00984220" w:rsidRPr="00175FD1" w:rsidRDefault="00984220" w:rsidP="00175FD1">
            <w:pPr>
              <w:spacing w:line="288" w:lineRule="auto"/>
              <w:ind w:firstLine="18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  <w:lang w:val="en-US"/>
              </w:rPr>
              <w:t>Volvo XC90</w:t>
            </w:r>
          </w:p>
        </w:tc>
        <w:tc>
          <w:tcPr>
            <w:tcW w:w="1420" w:type="dxa"/>
          </w:tcPr>
          <w:p w14:paraId="2D213832" w14:textId="77777777" w:rsidR="00984220" w:rsidRPr="00984220" w:rsidRDefault="00984220" w:rsidP="00984220">
            <w:pPr>
              <w:spacing w:line="288" w:lineRule="auto"/>
              <w:ind w:firstLine="0"/>
              <w:jc w:val="center"/>
              <w:rPr>
                <w:sz w:val="22"/>
                <w:szCs w:val="22"/>
              </w:rPr>
            </w:pPr>
            <w:r w:rsidRPr="00984220">
              <w:rPr>
                <w:sz w:val="22"/>
                <w:szCs w:val="22"/>
              </w:rPr>
              <w:t>2006</w:t>
            </w:r>
          </w:p>
        </w:tc>
        <w:tc>
          <w:tcPr>
            <w:tcW w:w="1681" w:type="dxa"/>
            <w:vAlign w:val="center"/>
          </w:tcPr>
          <w:p w14:paraId="6E75ABE1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984220">
              <w:rPr>
                <w:sz w:val="22"/>
                <w:szCs w:val="22"/>
              </w:rPr>
              <w:t>E 968 ХО 22</w:t>
            </w:r>
          </w:p>
        </w:tc>
        <w:tc>
          <w:tcPr>
            <w:tcW w:w="3208" w:type="dxa"/>
            <w:vAlign w:val="center"/>
          </w:tcPr>
          <w:p w14:paraId="334FCF26" w14:textId="77777777" w:rsidR="00984220" w:rsidRPr="00175FD1" w:rsidRDefault="00984220" w:rsidP="00175FD1">
            <w:pPr>
              <w:spacing w:line="288" w:lineRule="auto"/>
              <w:ind w:firstLine="0"/>
              <w:jc w:val="center"/>
              <w:rPr>
                <w:rFonts w:eastAsia="Times New Roman"/>
                <w:sz w:val="22"/>
                <w:szCs w:val="22"/>
                <w:lang w:val="en-US" w:eastAsia="en-US"/>
              </w:rPr>
            </w:pPr>
            <w:proofErr w:type="spellStart"/>
            <w:r w:rsidRPr="00984220">
              <w:rPr>
                <w:color w:val="000000"/>
                <w:sz w:val="22"/>
                <w:szCs w:val="22"/>
                <w:lang w:val="en-US"/>
              </w:rPr>
              <w:t>Navtelecom</w:t>
            </w:r>
            <w:proofErr w:type="spellEnd"/>
            <w:r w:rsidRPr="00984220">
              <w:rPr>
                <w:color w:val="000000"/>
                <w:sz w:val="22"/>
                <w:szCs w:val="22"/>
                <w:lang w:val="en-US"/>
              </w:rPr>
              <w:t xml:space="preserve"> Signal S-2551</w:t>
            </w:r>
          </w:p>
        </w:tc>
      </w:tr>
    </w:tbl>
    <w:p w14:paraId="576B1856" w14:textId="77777777" w:rsidR="007F12D8" w:rsidRPr="00175FD1" w:rsidRDefault="007F12D8" w:rsidP="006E6D52">
      <w:pPr>
        <w:tabs>
          <w:tab w:val="left" w:pos="284"/>
        </w:tabs>
        <w:rPr>
          <w:b/>
          <w:bCs/>
          <w:sz w:val="22"/>
          <w:szCs w:val="22"/>
        </w:rPr>
      </w:pPr>
    </w:p>
    <w:sectPr w:rsidR="007F12D8" w:rsidRPr="00175FD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2FA"/>
    <w:multiLevelType w:val="multilevel"/>
    <w:tmpl w:val="96024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8A6"/>
    <w:multiLevelType w:val="multilevel"/>
    <w:tmpl w:val="0D5CF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9B1367"/>
    <w:multiLevelType w:val="multilevel"/>
    <w:tmpl w:val="05E473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F81A98"/>
    <w:multiLevelType w:val="hybridMultilevel"/>
    <w:tmpl w:val="DA28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21207"/>
    <w:multiLevelType w:val="multilevel"/>
    <w:tmpl w:val="9D3CA8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E271AB"/>
    <w:multiLevelType w:val="hybridMultilevel"/>
    <w:tmpl w:val="679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671A2"/>
    <w:multiLevelType w:val="hybridMultilevel"/>
    <w:tmpl w:val="6626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3A1"/>
    <w:multiLevelType w:val="hybridMultilevel"/>
    <w:tmpl w:val="B768822E"/>
    <w:lvl w:ilvl="0" w:tplc="B6D486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C7B080F"/>
    <w:multiLevelType w:val="hybridMultilevel"/>
    <w:tmpl w:val="35D0DE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5536"/>
    <w:multiLevelType w:val="hybridMultilevel"/>
    <w:tmpl w:val="FA9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9955">
    <w:abstractNumId w:val="1"/>
  </w:num>
  <w:num w:numId="2" w16cid:durableId="23873511">
    <w:abstractNumId w:val="8"/>
  </w:num>
  <w:num w:numId="3" w16cid:durableId="1171942522">
    <w:abstractNumId w:val="0"/>
  </w:num>
  <w:num w:numId="4" w16cid:durableId="1840581436">
    <w:abstractNumId w:val="6"/>
  </w:num>
  <w:num w:numId="5" w16cid:durableId="1109930951">
    <w:abstractNumId w:val="9"/>
  </w:num>
  <w:num w:numId="6" w16cid:durableId="6239302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361935">
    <w:abstractNumId w:val="10"/>
  </w:num>
  <w:num w:numId="8" w16cid:durableId="425007088">
    <w:abstractNumId w:val="4"/>
  </w:num>
  <w:num w:numId="9" w16cid:durableId="1040670733">
    <w:abstractNumId w:val="7"/>
  </w:num>
  <w:num w:numId="10" w16cid:durableId="252320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4387853">
    <w:abstractNumId w:val="2"/>
  </w:num>
  <w:num w:numId="12" w16cid:durableId="1425347079">
    <w:abstractNumId w:val="5"/>
  </w:num>
  <w:num w:numId="13" w16cid:durableId="106372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13B27"/>
    <w:rsid w:val="0003208A"/>
    <w:rsid w:val="00034118"/>
    <w:rsid w:val="000613CF"/>
    <w:rsid w:val="000D2C53"/>
    <w:rsid w:val="000F3BEE"/>
    <w:rsid w:val="001318B9"/>
    <w:rsid w:val="00172629"/>
    <w:rsid w:val="00175FD1"/>
    <w:rsid w:val="001B1F53"/>
    <w:rsid w:val="001F3D35"/>
    <w:rsid w:val="002804E7"/>
    <w:rsid w:val="002A01BB"/>
    <w:rsid w:val="002A6D12"/>
    <w:rsid w:val="002B5C68"/>
    <w:rsid w:val="002C04F2"/>
    <w:rsid w:val="002E7226"/>
    <w:rsid w:val="003179E5"/>
    <w:rsid w:val="0032180D"/>
    <w:rsid w:val="0033570C"/>
    <w:rsid w:val="003404EE"/>
    <w:rsid w:val="00371AD9"/>
    <w:rsid w:val="003B7C42"/>
    <w:rsid w:val="003C03A0"/>
    <w:rsid w:val="003C3426"/>
    <w:rsid w:val="003E4422"/>
    <w:rsid w:val="003E621F"/>
    <w:rsid w:val="00447DD4"/>
    <w:rsid w:val="00466571"/>
    <w:rsid w:val="00473CBF"/>
    <w:rsid w:val="00481563"/>
    <w:rsid w:val="0049715D"/>
    <w:rsid w:val="004F03E4"/>
    <w:rsid w:val="005020BC"/>
    <w:rsid w:val="00542F5B"/>
    <w:rsid w:val="00551A71"/>
    <w:rsid w:val="00552E19"/>
    <w:rsid w:val="0056779D"/>
    <w:rsid w:val="005B74F7"/>
    <w:rsid w:val="005D1FCB"/>
    <w:rsid w:val="005E3000"/>
    <w:rsid w:val="005F05C9"/>
    <w:rsid w:val="00636B27"/>
    <w:rsid w:val="00667739"/>
    <w:rsid w:val="00681619"/>
    <w:rsid w:val="006D52C4"/>
    <w:rsid w:val="006E6D52"/>
    <w:rsid w:val="0070250D"/>
    <w:rsid w:val="00745ABC"/>
    <w:rsid w:val="00777E67"/>
    <w:rsid w:val="007912EC"/>
    <w:rsid w:val="007E071D"/>
    <w:rsid w:val="007E4322"/>
    <w:rsid w:val="007F12D8"/>
    <w:rsid w:val="00825286"/>
    <w:rsid w:val="0083237B"/>
    <w:rsid w:val="00835715"/>
    <w:rsid w:val="00835FE9"/>
    <w:rsid w:val="008C0870"/>
    <w:rsid w:val="008C1287"/>
    <w:rsid w:val="008D3335"/>
    <w:rsid w:val="008E0A6C"/>
    <w:rsid w:val="00931A41"/>
    <w:rsid w:val="00954794"/>
    <w:rsid w:val="009578E8"/>
    <w:rsid w:val="00964460"/>
    <w:rsid w:val="00983FD4"/>
    <w:rsid w:val="00984220"/>
    <w:rsid w:val="009958AA"/>
    <w:rsid w:val="009D58F3"/>
    <w:rsid w:val="009E0731"/>
    <w:rsid w:val="009E16A6"/>
    <w:rsid w:val="00A656C6"/>
    <w:rsid w:val="00A87894"/>
    <w:rsid w:val="00AA0537"/>
    <w:rsid w:val="00AB595F"/>
    <w:rsid w:val="00AC09BA"/>
    <w:rsid w:val="00AD36AB"/>
    <w:rsid w:val="00AF320E"/>
    <w:rsid w:val="00B04CC2"/>
    <w:rsid w:val="00B1425E"/>
    <w:rsid w:val="00B716E9"/>
    <w:rsid w:val="00B7242C"/>
    <w:rsid w:val="00BA1497"/>
    <w:rsid w:val="00BD0EB8"/>
    <w:rsid w:val="00C019BC"/>
    <w:rsid w:val="00C215AB"/>
    <w:rsid w:val="00C30FCC"/>
    <w:rsid w:val="00CB562C"/>
    <w:rsid w:val="00D04FF3"/>
    <w:rsid w:val="00D21FE7"/>
    <w:rsid w:val="00D279CE"/>
    <w:rsid w:val="00D313F5"/>
    <w:rsid w:val="00D44CDC"/>
    <w:rsid w:val="00D71D29"/>
    <w:rsid w:val="00D849EB"/>
    <w:rsid w:val="00D92F8B"/>
    <w:rsid w:val="00E02AB9"/>
    <w:rsid w:val="00E350D0"/>
    <w:rsid w:val="00E52D93"/>
    <w:rsid w:val="00E57AF9"/>
    <w:rsid w:val="00EA09C4"/>
    <w:rsid w:val="00EA26EC"/>
    <w:rsid w:val="00ED3B15"/>
    <w:rsid w:val="00EF0265"/>
    <w:rsid w:val="00F121A4"/>
    <w:rsid w:val="00F81A41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9247"/>
  <w15:docId w15:val="{48E0F60C-10D9-4EB7-9EBF-44931AC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link w:val="a4"/>
    <w:uiPriority w:val="34"/>
    <w:qFormat/>
    <w:rsid w:val="00667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7912EC"/>
  </w:style>
  <w:style w:type="paragraph" w:customStyle="1" w:styleId="1">
    <w:name w:val="Абзац списка1"/>
    <w:basedOn w:val="a"/>
    <w:rsid w:val="007912EC"/>
    <w:pPr>
      <w:spacing w:after="200" w:line="276" w:lineRule="auto"/>
      <w:ind w:left="720" w:firstLine="709"/>
      <w:contextualSpacing/>
      <w:jc w:val="both"/>
    </w:pPr>
    <w:rPr>
      <w:rFonts w:ascii="Calibri" w:eastAsia="Times New Roman" w:hAnsi="Calibri" w:cs="Calibri"/>
      <w:sz w:val="22"/>
      <w:szCs w:val="22"/>
    </w:rPr>
  </w:style>
  <w:style w:type="table" w:styleId="a5">
    <w:name w:val="Table Grid"/>
    <w:basedOn w:val="a1"/>
    <w:rsid w:val="00175FD1"/>
    <w:pPr>
      <w:spacing w:after="0" w:line="288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EDA7-32DE-403B-8A4D-1B2D47A1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94</cp:revision>
  <cp:lastPrinted>2024-11-05T07:29:00Z</cp:lastPrinted>
  <dcterms:created xsi:type="dcterms:W3CDTF">2022-01-24T04:33:00Z</dcterms:created>
  <dcterms:modified xsi:type="dcterms:W3CDTF">2025-12-05T02:19:00Z</dcterms:modified>
</cp:coreProperties>
</file>