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7C3DEB" w14:textId="26E676D8" w:rsidR="00A578DA" w:rsidRPr="00E70388" w:rsidRDefault="00A83101" w:rsidP="00E70388">
      <w:pPr>
        <w:pStyle w:val="ConsPlusNormal"/>
        <w:shd w:val="clear" w:color="auto" w:fill="FFFFFF"/>
        <w:tabs>
          <w:tab w:val="left" w:pos="360"/>
        </w:tabs>
        <w:jc w:val="right"/>
        <w:rPr>
          <w:rFonts w:ascii="Times New Roman" w:hAnsi="Times New Roman" w:cs="Times New Roman"/>
          <w:b/>
          <w:bCs/>
          <w:i/>
          <w:iCs/>
          <w:color w:val="000000"/>
          <w:sz w:val="22"/>
          <w:szCs w:val="22"/>
        </w:rPr>
      </w:pPr>
      <w:r w:rsidRPr="00E70388">
        <w:rPr>
          <w:rFonts w:ascii="Times New Roman" w:hAnsi="Times New Roman" w:cs="Times New Roman"/>
          <w:b/>
          <w:bCs/>
          <w:i/>
          <w:iCs/>
          <w:color w:val="000000"/>
          <w:sz w:val="22"/>
          <w:szCs w:val="22"/>
        </w:rPr>
        <w:t xml:space="preserve">Приложение </w:t>
      </w:r>
      <w:r w:rsidR="00E70388" w:rsidRPr="00E70388">
        <w:rPr>
          <w:rFonts w:ascii="Times New Roman" w:hAnsi="Times New Roman" w:cs="Times New Roman"/>
          <w:b/>
          <w:bCs/>
          <w:i/>
          <w:iCs/>
          <w:color w:val="000000"/>
          <w:sz w:val="22"/>
          <w:szCs w:val="22"/>
        </w:rPr>
        <w:t>№</w:t>
      </w:r>
      <w:r w:rsidR="00212245" w:rsidRPr="00E70388">
        <w:rPr>
          <w:rFonts w:ascii="Times New Roman" w:hAnsi="Times New Roman" w:cs="Times New Roman"/>
          <w:b/>
          <w:bCs/>
          <w:i/>
          <w:iCs/>
          <w:color w:val="000000"/>
          <w:sz w:val="22"/>
          <w:szCs w:val="22"/>
        </w:rPr>
        <w:t xml:space="preserve"> </w:t>
      </w:r>
      <w:r w:rsidR="00414BBB" w:rsidRPr="00E70388">
        <w:rPr>
          <w:rFonts w:ascii="Times New Roman" w:hAnsi="Times New Roman" w:cs="Times New Roman"/>
          <w:b/>
          <w:bCs/>
          <w:i/>
          <w:iCs/>
          <w:color w:val="000000"/>
          <w:sz w:val="22"/>
          <w:szCs w:val="22"/>
        </w:rPr>
        <w:t>3</w:t>
      </w:r>
      <w:r w:rsidRPr="00E70388">
        <w:rPr>
          <w:rFonts w:ascii="Times New Roman" w:hAnsi="Times New Roman" w:cs="Times New Roman"/>
          <w:b/>
          <w:bCs/>
          <w:i/>
          <w:iCs/>
          <w:color w:val="000000"/>
          <w:sz w:val="22"/>
          <w:szCs w:val="22"/>
        </w:rPr>
        <w:t xml:space="preserve"> </w:t>
      </w:r>
    </w:p>
    <w:p w14:paraId="77604B11" w14:textId="77777777" w:rsidR="0032180D" w:rsidRPr="00E70388" w:rsidRDefault="00A578DA" w:rsidP="00E70388">
      <w:pPr>
        <w:pStyle w:val="ConsPlusNormal"/>
        <w:shd w:val="clear" w:color="auto" w:fill="FFFFFF"/>
        <w:tabs>
          <w:tab w:val="left" w:pos="360"/>
        </w:tabs>
        <w:jc w:val="right"/>
        <w:rPr>
          <w:rFonts w:ascii="Times New Roman" w:hAnsi="Times New Roman" w:cs="Times New Roman"/>
          <w:b/>
          <w:bCs/>
          <w:i/>
          <w:iCs/>
          <w:color w:val="000000"/>
          <w:sz w:val="22"/>
          <w:szCs w:val="22"/>
        </w:rPr>
      </w:pPr>
      <w:r w:rsidRPr="00E70388">
        <w:rPr>
          <w:rFonts w:ascii="Times New Roman" w:hAnsi="Times New Roman" w:cs="Times New Roman"/>
          <w:b/>
          <w:bCs/>
          <w:i/>
          <w:iCs/>
          <w:color w:val="000000"/>
          <w:sz w:val="22"/>
          <w:szCs w:val="22"/>
        </w:rPr>
        <w:t xml:space="preserve">к Извещению </w:t>
      </w:r>
      <w:r w:rsidR="00A83101" w:rsidRPr="00E70388">
        <w:rPr>
          <w:rFonts w:ascii="Times New Roman" w:hAnsi="Times New Roman" w:cs="Times New Roman"/>
          <w:b/>
          <w:bCs/>
          <w:i/>
          <w:iCs/>
          <w:color w:val="000000"/>
          <w:sz w:val="22"/>
          <w:szCs w:val="22"/>
        </w:rPr>
        <w:t>об осуществлении закупки</w:t>
      </w:r>
    </w:p>
    <w:p w14:paraId="442CBE31" w14:textId="77777777" w:rsidR="0032180D" w:rsidRPr="00E70388" w:rsidRDefault="0032180D" w:rsidP="00E70388">
      <w:pPr>
        <w:pStyle w:val="ConsPlusNormal"/>
        <w:widowControl/>
        <w:shd w:val="clear" w:color="auto" w:fill="FFFFFF"/>
        <w:tabs>
          <w:tab w:val="left" w:pos="360"/>
        </w:tabs>
        <w:ind w:firstLine="0"/>
        <w:jc w:val="center"/>
        <w:rPr>
          <w:rFonts w:ascii="Times New Roman" w:hAnsi="Times New Roman" w:cs="Times New Roman"/>
          <w:color w:val="000000"/>
          <w:sz w:val="22"/>
          <w:szCs w:val="22"/>
        </w:rPr>
      </w:pPr>
    </w:p>
    <w:p w14:paraId="038930C0" w14:textId="77777777" w:rsidR="0032180D" w:rsidRPr="00E70388" w:rsidRDefault="0032180D" w:rsidP="00E70388">
      <w:pPr>
        <w:pStyle w:val="ConsPlusNormal"/>
        <w:widowControl/>
        <w:shd w:val="clear" w:color="auto" w:fill="FFFFFF"/>
        <w:tabs>
          <w:tab w:val="left" w:pos="360"/>
        </w:tabs>
        <w:ind w:firstLine="0"/>
        <w:jc w:val="center"/>
        <w:rPr>
          <w:rFonts w:ascii="Times New Roman" w:hAnsi="Times New Roman" w:cs="Times New Roman"/>
          <w:b/>
          <w:bCs/>
          <w:sz w:val="22"/>
          <w:szCs w:val="22"/>
        </w:rPr>
      </w:pPr>
      <w:r w:rsidRPr="00E70388">
        <w:rPr>
          <w:rFonts w:ascii="Times New Roman" w:hAnsi="Times New Roman" w:cs="Times New Roman"/>
          <w:b/>
          <w:bCs/>
          <w:sz w:val="22"/>
          <w:szCs w:val="22"/>
        </w:rPr>
        <w:t>Описание объекта закупки</w:t>
      </w:r>
    </w:p>
    <w:p w14:paraId="411FEC26" w14:textId="77777777" w:rsidR="00C07DA3" w:rsidRPr="00E70388" w:rsidRDefault="00C07DA3" w:rsidP="00E70388">
      <w:pPr>
        <w:pStyle w:val="ConsPlusNormal"/>
        <w:widowControl/>
        <w:shd w:val="clear" w:color="auto" w:fill="FFFFFF"/>
        <w:tabs>
          <w:tab w:val="left" w:pos="360"/>
        </w:tabs>
        <w:ind w:firstLine="0"/>
        <w:jc w:val="center"/>
        <w:rPr>
          <w:rFonts w:ascii="Times New Roman" w:hAnsi="Times New Roman" w:cs="Times New Roman"/>
          <w:b/>
          <w:bCs/>
          <w:sz w:val="22"/>
          <w:szCs w:val="22"/>
        </w:rPr>
      </w:pPr>
    </w:p>
    <w:p w14:paraId="06FE876C" w14:textId="740FFDC1" w:rsidR="00E70388" w:rsidRPr="00E70388" w:rsidRDefault="00E70388" w:rsidP="00E70388">
      <w:pPr>
        <w:numPr>
          <w:ilvl w:val="0"/>
          <w:numId w:val="2"/>
        </w:numPr>
        <w:contextualSpacing/>
        <w:jc w:val="both"/>
        <w:rPr>
          <w:rFonts w:eastAsia="Times New Roman"/>
          <w:sz w:val="22"/>
          <w:szCs w:val="22"/>
        </w:rPr>
      </w:pPr>
      <w:r w:rsidRPr="00E70388">
        <w:rPr>
          <w:rFonts w:eastAsia="Times New Roman"/>
          <w:sz w:val="22"/>
          <w:szCs w:val="22"/>
        </w:rPr>
        <w:t>Наименование и объем услуг</w:t>
      </w:r>
      <w:r>
        <w:rPr>
          <w:rFonts w:eastAsia="Times New Roman"/>
          <w:sz w:val="22"/>
          <w:szCs w:val="22"/>
        </w:rPr>
        <w:t>:</w:t>
      </w:r>
    </w:p>
    <w:tbl>
      <w:tblPr>
        <w:tblpPr w:leftFromText="180" w:rightFromText="180" w:vertAnchor="text" w:horzAnchor="margin" w:tblpXSpec="outside" w:tblpY="19"/>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6"/>
        <w:gridCol w:w="1743"/>
        <w:gridCol w:w="4836"/>
        <w:gridCol w:w="1275"/>
        <w:gridCol w:w="1134"/>
      </w:tblGrid>
      <w:tr w:rsidR="00E70388" w:rsidRPr="00E70388" w14:paraId="5490C300" w14:textId="77777777" w:rsidTr="00E70388">
        <w:trPr>
          <w:trHeight w:val="565"/>
        </w:trPr>
        <w:tc>
          <w:tcPr>
            <w:tcW w:w="646" w:type="dxa"/>
            <w:tcBorders>
              <w:top w:val="single" w:sz="4" w:space="0" w:color="auto"/>
              <w:left w:val="single" w:sz="4" w:space="0" w:color="auto"/>
              <w:bottom w:val="single" w:sz="4" w:space="0" w:color="auto"/>
              <w:right w:val="single" w:sz="4" w:space="0" w:color="auto"/>
            </w:tcBorders>
            <w:shd w:val="clear" w:color="auto" w:fill="auto"/>
          </w:tcPr>
          <w:p w14:paraId="6D9DF74C" w14:textId="77777777" w:rsidR="00E70388" w:rsidRPr="00E70388" w:rsidRDefault="00E70388" w:rsidP="00E70388">
            <w:pPr>
              <w:jc w:val="both"/>
              <w:rPr>
                <w:rFonts w:eastAsia="Times New Roman"/>
                <w:sz w:val="22"/>
                <w:szCs w:val="22"/>
              </w:rPr>
            </w:pPr>
            <w:r w:rsidRPr="00E70388">
              <w:rPr>
                <w:rFonts w:eastAsia="Times New Roman"/>
                <w:sz w:val="22"/>
                <w:szCs w:val="22"/>
              </w:rPr>
              <w:t>№ п/п</w:t>
            </w:r>
          </w:p>
        </w:tc>
        <w:tc>
          <w:tcPr>
            <w:tcW w:w="1743" w:type="dxa"/>
            <w:tcBorders>
              <w:top w:val="single" w:sz="4" w:space="0" w:color="auto"/>
              <w:left w:val="single" w:sz="4" w:space="0" w:color="auto"/>
              <w:bottom w:val="single" w:sz="4" w:space="0" w:color="auto"/>
              <w:right w:val="single" w:sz="4" w:space="0" w:color="auto"/>
            </w:tcBorders>
            <w:shd w:val="clear" w:color="auto" w:fill="auto"/>
          </w:tcPr>
          <w:p w14:paraId="6025203C" w14:textId="0FD16AB7" w:rsidR="00E70388" w:rsidRPr="00E70388" w:rsidRDefault="00E70388" w:rsidP="00E70388">
            <w:pPr>
              <w:jc w:val="both"/>
              <w:rPr>
                <w:rFonts w:eastAsia="Times New Roman"/>
                <w:sz w:val="22"/>
                <w:szCs w:val="22"/>
              </w:rPr>
            </w:pPr>
            <w:r w:rsidRPr="00E70388">
              <w:rPr>
                <w:rFonts w:eastAsia="Times New Roman"/>
                <w:sz w:val="22"/>
                <w:szCs w:val="22"/>
              </w:rPr>
              <w:t>Код позиции</w:t>
            </w:r>
            <w:r w:rsidRPr="00E70388">
              <w:rPr>
                <w:rFonts w:eastAsia="Times New Roman"/>
                <w:sz w:val="22"/>
                <w:szCs w:val="22"/>
              </w:rPr>
              <w:br/>
              <w:t>КТРУ/ОКПД2</w:t>
            </w:r>
          </w:p>
        </w:tc>
        <w:tc>
          <w:tcPr>
            <w:tcW w:w="4836" w:type="dxa"/>
            <w:tcBorders>
              <w:top w:val="single" w:sz="4" w:space="0" w:color="auto"/>
              <w:left w:val="single" w:sz="4" w:space="0" w:color="auto"/>
              <w:bottom w:val="single" w:sz="4" w:space="0" w:color="auto"/>
              <w:right w:val="single" w:sz="4" w:space="0" w:color="auto"/>
            </w:tcBorders>
            <w:shd w:val="clear" w:color="auto" w:fill="auto"/>
          </w:tcPr>
          <w:p w14:paraId="0B5280EE" w14:textId="77777777" w:rsidR="00E70388" w:rsidRPr="00E70388" w:rsidRDefault="00E70388" w:rsidP="00E70388">
            <w:pPr>
              <w:jc w:val="both"/>
              <w:rPr>
                <w:rFonts w:eastAsia="Times New Roman"/>
                <w:sz w:val="22"/>
                <w:szCs w:val="22"/>
              </w:rPr>
            </w:pPr>
            <w:r w:rsidRPr="00E70388">
              <w:rPr>
                <w:rFonts w:eastAsia="Times New Roman"/>
                <w:sz w:val="22"/>
                <w:szCs w:val="22"/>
              </w:rPr>
              <w:t xml:space="preserve">Наименование </w:t>
            </w:r>
          </w:p>
        </w:tc>
        <w:tc>
          <w:tcPr>
            <w:tcW w:w="1275" w:type="dxa"/>
            <w:tcBorders>
              <w:top w:val="single" w:sz="4" w:space="0" w:color="auto"/>
              <w:left w:val="single" w:sz="4" w:space="0" w:color="auto"/>
              <w:right w:val="single" w:sz="4" w:space="0" w:color="auto"/>
            </w:tcBorders>
            <w:shd w:val="clear" w:color="auto" w:fill="auto"/>
          </w:tcPr>
          <w:p w14:paraId="7728E9D9" w14:textId="77777777" w:rsidR="00E70388" w:rsidRPr="00E70388" w:rsidRDefault="00E70388" w:rsidP="00E70388">
            <w:pPr>
              <w:jc w:val="both"/>
              <w:rPr>
                <w:rFonts w:eastAsia="Times New Roman"/>
                <w:sz w:val="22"/>
                <w:szCs w:val="22"/>
              </w:rPr>
            </w:pPr>
            <w:r w:rsidRPr="00E70388">
              <w:rPr>
                <w:rFonts w:eastAsia="Times New Roman"/>
                <w:sz w:val="22"/>
                <w:szCs w:val="22"/>
              </w:rPr>
              <w:t>Единица измерения</w:t>
            </w:r>
          </w:p>
        </w:tc>
        <w:tc>
          <w:tcPr>
            <w:tcW w:w="1134" w:type="dxa"/>
            <w:tcBorders>
              <w:top w:val="single" w:sz="4" w:space="0" w:color="auto"/>
              <w:left w:val="single" w:sz="4" w:space="0" w:color="auto"/>
              <w:right w:val="single" w:sz="4" w:space="0" w:color="auto"/>
            </w:tcBorders>
            <w:shd w:val="clear" w:color="auto" w:fill="auto"/>
          </w:tcPr>
          <w:p w14:paraId="77A01D4B" w14:textId="77777777" w:rsidR="00E70388" w:rsidRPr="00E70388" w:rsidRDefault="00E70388" w:rsidP="00E70388">
            <w:pPr>
              <w:jc w:val="both"/>
              <w:rPr>
                <w:rFonts w:eastAsia="Times New Roman"/>
                <w:sz w:val="22"/>
                <w:szCs w:val="22"/>
              </w:rPr>
            </w:pPr>
            <w:r w:rsidRPr="00E70388">
              <w:rPr>
                <w:rFonts w:eastAsia="Times New Roman"/>
                <w:sz w:val="22"/>
                <w:szCs w:val="22"/>
              </w:rPr>
              <w:t>Кол-во</w:t>
            </w:r>
          </w:p>
        </w:tc>
      </w:tr>
      <w:tr w:rsidR="00E70388" w:rsidRPr="00E70388" w14:paraId="779E9546" w14:textId="77777777" w:rsidTr="00E70388">
        <w:trPr>
          <w:trHeight w:val="354"/>
        </w:trPr>
        <w:tc>
          <w:tcPr>
            <w:tcW w:w="646" w:type="dxa"/>
            <w:tcBorders>
              <w:top w:val="single" w:sz="4" w:space="0" w:color="auto"/>
              <w:left w:val="single" w:sz="4" w:space="0" w:color="auto"/>
              <w:bottom w:val="single" w:sz="4" w:space="0" w:color="auto"/>
              <w:right w:val="single" w:sz="4" w:space="0" w:color="auto"/>
            </w:tcBorders>
            <w:shd w:val="clear" w:color="auto" w:fill="auto"/>
          </w:tcPr>
          <w:p w14:paraId="5095C179" w14:textId="52912FEE" w:rsidR="00E70388" w:rsidRPr="00E70388" w:rsidRDefault="00E70388" w:rsidP="00E70388">
            <w:pPr>
              <w:keepNext/>
              <w:jc w:val="both"/>
              <w:rPr>
                <w:rFonts w:eastAsia="Times New Roman"/>
                <w:sz w:val="22"/>
                <w:szCs w:val="22"/>
              </w:rPr>
            </w:pPr>
            <w:r w:rsidRPr="00E70388">
              <w:rPr>
                <w:rFonts w:eastAsia="Times New Roman"/>
                <w:sz w:val="22"/>
                <w:szCs w:val="22"/>
              </w:rPr>
              <w:t>1</w:t>
            </w:r>
            <w:r>
              <w:rPr>
                <w:rFonts w:eastAsia="Times New Roman"/>
                <w:sz w:val="22"/>
                <w:szCs w:val="22"/>
              </w:rPr>
              <w:t>.</w:t>
            </w:r>
          </w:p>
        </w:tc>
        <w:tc>
          <w:tcPr>
            <w:tcW w:w="1743" w:type="dxa"/>
            <w:tcBorders>
              <w:top w:val="single" w:sz="4" w:space="0" w:color="000000"/>
              <w:left w:val="single" w:sz="4" w:space="0" w:color="000000"/>
              <w:bottom w:val="single" w:sz="4" w:space="0" w:color="000000"/>
              <w:right w:val="single" w:sz="4" w:space="0" w:color="000000"/>
            </w:tcBorders>
            <w:shd w:val="clear" w:color="auto" w:fill="auto"/>
          </w:tcPr>
          <w:p w14:paraId="1DDD442A" w14:textId="77777777" w:rsidR="00E70388" w:rsidRDefault="00E70388" w:rsidP="00E70388">
            <w:pPr>
              <w:jc w:val="both"/>
              <w:rPr>
                <w:rFonts w:eastAsia="Times New Roman"/>
                <w:sz w:val="22"/>
                <w:szCs w:val="22"/>
              </w:rPr>
            </w:pPr>
            <w:r w:rsidRPr="00E70388">
              <w:rPr>
                <w:rFonts w:eastAsia="Times New Roman"/>
                <w:sz w:val="22"/>
                <w:szCs w:val="22"/>
              </w:rPr>
              <w:t>62.03.12.130</w:t>
            </w:r>
          </w:p>
          <w:p w14:paraId="1C2C1D12" w14:textId="62CC4C1F" w:rsidR="00E70388" w:rsidRPr="00E70388" w:rsidRDefault="00E70388" w:rsidP="00E70388">
            <w:pPr>
              <w:jc w:val="both"/>
              <w:rPr>
                <w:rFonts w:eastAsia="Times New Roman"/>
                <w:sz w:val="22"/>
                <w:szCs w:val="22"/>
              </w:rPr>
            </w:pPr>
            <w:r w:rsidRPr="00E70388">
              <w:rPr>
                <w:rFonts w:eastAsia="Times New Roman"/>
                <w:sz w:val="22"/>
                <w:szCs w:val="22"/>
              </w:rPr>
              <w:t>Услуги по сопровождению компьютерных систем</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6363F468" w14:textId="77777777" w:rsidR="00E70388" w:rsidRPr="00E70388" w:rsidRDefault="00E70388" w:rsidP="00E70388">
            <w:pPr>
              <w:jc w:val="both"/>
              <w:rPr>
                <w:rFonts w:eastAsia="Times New Roman"/>
                <w:sz w:val="22"/>
                <w:szCs w:val="22"/>
              </w:rPr>
            </w:pPr>
            <w:r w:rsidRPr="00E70388">
              <w:rPr>
                <w:rFonts w:eastAsia="Times New Roman"/>
                <w:sz w:val="22"/>
                <w:szCs w:val="22"/>
              </w:rPr>
              <w:t>Оказание услуг по адаптации и сопровождению экземпляров Систем КонсультантПлюс</w:t>
            </w:r>
            <w:r w:rsidRPr="00E70388">
              <w:rPr>
                <w:sz w:val="22"/>
                <w:szCs w:val="22"/>
                <w:vertAlign w:val="superscript"/>
              </w:rPr>
              <w:footnoteReference w:id="1"/>
            </w:r>
            <w:r w:rsidRPr="00E70388">
              <w:rPr>
                <w:rFonts w:eastAsia="Times New Roman"/>
                <w:sz w:val="22"/>
                <w:szCs w:val="22"/>
              </w:rPr>
              <w:t xml:space="preserve"> на основе специального лицензионного сервисного программного обеспечения, обеспечивающего совместимость (взаимодействие) услуг с ранее установленными экземплярами Систем КонсультантПлюс</w:t>
            </w:r>
          </w:p>
        </w:tc>
        <w:tc>
          <w:tcPr>
            <w:tcW w:w="1275" w:type="dxa"/>
            <w:shd w:val="clear" w:color="auto" w:fill="auto"/>
          </w:tcPr>
          <w:p w14:paraId="0CA434D1" w14:textId="77777777" w:rsidR="00E70388" w:rsidRPr="00E70388" w:rsidRDefault="00E70388" w:rsidP="00E70388">
            <w:pPr>
              <w:jc w:val="both"/>
              <w:rPr>
                <w:rFonts w:eastAsia="Times New Roman"/>
                <w:sz w:val="22"/>
                <w:szCs w:val="22"/>
              </w:rPr>
            </w:pPr>
            <w:r w:rsidRPr="00E70388">
              <w:rPr>
                <w:rFonts w:eastAsia="Times New Roman"/>
                <w:sz w:val="22"/>
                <w:szCs w:val="22"/>
              </w:rPr>
              <w:t>Условная единица</w:t>
            </w:r>
          </w:p>
        </w:tc>
        <w:tc>
          <w:tcPr>
            <w:tcW w:w="1134" w:type="dxa"/>
            <w:shd w:val="clear" w:color="auto" w:fill="auto"/>
          </w:tcPr>
          <w:p w14:paraId="128AF325" w14:textId="77777777" w:rsidR="00E70388" w:rsidRPr="00E70388" w:rsidRDefault="00E70388" w:rsidP="00E70388">
            <w:pPr>
              <w:jc w:val="both"/>
              <w:rPr>
                <w:rFonts w:eastAsia="Times New Roman"/>
                <w:sz w:val="22"/>
                <w:szCs w:val="22"/>
              </w:rPr>
            </w:pPr>
            <w:r w:rsidRPr="00E70388">
              <w:rPr>
                <w:rFonts w:eastAsia="Times New Roman"/>
                <w:sz w:val="22"/>
                <w:szCs w:val="22"/>
              </w:rPr>
              <w:fldChar w:fldCharType="begin" w:fldLock="1"/>
            </w:r>
            <w:r w:rsidRPr="00E70388">
              <w:rPr>
                <w:rFonts w:eastAsia="Times New Roman"/>
                <w:sz w:val="22"/>
                <w:szCs w:val="22"/>
              </w:rPr>
              <w:instrText xml:space="preserve"> DOCVARIABLE ТОВАРЫ_КОЛИЧЕСТВОМЕСЯЦЕВ </w:instrText>
            </w:r>
            <w:r w:rsidRPr="00E70388">
              <w:rPr>
                <w:rFonts w:eastAsia="Times New Roman"/>
                <w:sz w:val="22"/>
                <w:szCs w:val="22"/>
              </w:rPr>
              <w:fldChar w:fldCharType="separate"/>
            </w:r>
            <w:r w:rsidRPr="00E70388">
              <w:rPr>
                <w:rFonts w:eastAsia="Times New Roman"/>
                <w:sz w:val="22"/>
                <w:szCs w:val="22"/>
              </w:rPr>
              <w:t>12</w:t>
            </w:r>
            <w:r w:rsidRPr="00E70388">
              <w:rPr>
                <w:rFonts w:eastAsia="Times New Roman"/>
                <w:sz w:val="22"/>
                <w:szCs w:val="22"/>
              </w:rPr>
              <w:fldChar w:fldCharType="end"/>
            </w:r>
          </w:p>
        </w:tc>
      </w:tr>
    </w:tbl>
    <w:p w14:paraId="19D19F89" w14:textId="77777777" w:rsidR="00E70388" w:rsidRPr="00E70388" w:rsidRDefault="00E70388" w:rsidP="00E70388">
      <w:pPr>
        <w:ind w:left="360"/>
        <w:jc w:val="center"/>
        <w:rPr>
          <w:rFonts w:eastAsia="Times New Roman"/>
          <w:sz w:val="22"/>
          <w:szCs w:val="22"/>
        </w:rPr>
      </w:pPr>
    </w:p>
    <w:p w14:paraId="19E1FD0D" w14:textId="2486D970" w:rsidR="00E70388" w:rsidRPr="00E70388" w:rsidRDefault="00E70388" w:rsidP="00E70388">
      <w:pPr>
        <w:numPr>
          <w:ilvl w:val="0"/>
          <w:numId w:val="2"/>
        </w:numPr>
        <w:contextualSpacing/>
        <w:jc w:val="both"/>
        <w:rPr>
          <w:rFonts w:eastAsia="Times New Roman"/>
          <w:sz w:val="22"/>
          <w:szCs w:val="22"/>
        </w:rPr>
      </w:pPr>
      <w:r w:rsidRPr="00E70388">
        <w:rPr>
          <w:rFonts w:eastAsia="Times New Roman"/>
          <w:sz w:val="22"/>
          <w:szCs w:val="22"/>
        </w:rPr>
        <w:t>Характеристики услуг</w:t>
      </w:r>
      <w:r>
        <w:rPr>
          <w:rFonts w:eastAsia="Times New Roman"/>
          <w:sz w:val="22"/>
          <w:szCs w:val="22"/>
        </w:rPr>
        <w:t>:</w:t>
      </w:r>
    </w:p>
    <w:tbl>
      <w:tblPr>
        <w:tblStyle w:val="2"/>
        <w:tblW w:w="9639" w:type="dxa"/>
        <w:tblInd w:w="137" w:type="dxa"/>
        <w:tblLook w:val="04A0" w:firstRow="1" w:lastRow="0" w:firstColumn="1" w:lastColumn="0" w:noHBand="0" w:noVBand="1"/>
      </w:tblPr>
      <w:tblGrid>
        <w:gridCol w:w="2208"/>
        <w:gridCol w:w="7431"/>
      </w:tblGrid>
      <w:tr w:rsidR="00E70388" w:rsidRPr="00E70388" w14:paraId="33606796" w14:textId="77777777" w:rsidTr="00E70388">
        <w:tc>
          <w:tcPr>
            <w:tcW w:w="2208" w:type="dxa"/>
          </w:tcPr>
          <w:p w14:paraId="0DB58AA2" w14:textId="77777777" w:rsidR="00E70388" w:rsidRPr="00E70388" w:rsidRDefault="00E70388" w:rsidP="00E70388">
            <w:pPr>
              <w:ind w:firstLine="22"/>
              <w:jc w:val="center"/>
              <w:rPr>
                <w:rFonts w:eastAsia="Times New Roman"/>
                <w:sz w:val="22"/>
                <w:szCs w:val="22"/>
              </w:rPr>
            </w:pPr>
            <w:r w:rsidRPr="00E70388">
              <w:rPr>
                <w:rFonts w:eastAsia="Times New Roman"/>
                <w:sz w:val="22"/>
                <w:szCs w:val="22"/>
              </w:rPr>
              <w:t>Наименование характеристики</w:t>
            </w:r>
          </w:p>
        </w:tc>
        <w:tc>
          <w:tcPr>
            <w:tcW w:w="7431" w:type="dxa"/>
          </w:tcPr>
          <w:p w14:paraId="08941117" w14:textId="77777777" w:rsidR="00E70388" w:rsidRPr="00E70388" w:rsidRDefault="00E70388" w:rsidP="00E70388">
            <w:pPr>
              <w:ind w:firstLine="22"/>
              <w:jc w:val="center"/>
              <w:rPr>
                <w:rFonts w:eastAsia="Times New Roman"/>
                <w:sz w:val="22"/>
                <w:szCs w:val="22"/>
              </w:rPr>
            </w:pPr>
            <w:r w:rsidRPr="00E70388">
              <w:rPr>
                <w:rFonts w:eastAsia="Times New Roman"/>
                <w:sz w:val="22"/>
                <w:szCs w:val="22"/>
              </w:rPr>
              <w:t>Значение характеристики</w:t>
            </w:r>
          </w:p>
        </w:tc>
      </w:tr>
      <w:tr w:rsidR="00E70388" w:rsidRPr="00E70388" w14:paraId="65A519D4" w14:textId="77777777" w:rsidTr="00E70388">
        <w:tc>
          <w:tcPr>
            <w:tcW w:w="2208" w:type="dxa"/>
          </w:tcPr>
          <w:p w14:paraId="1472C33B" w14:textId="77777777" w:rsidR="00E70388" w:rsidRPr="00E70388" w:rsidRDefault="00E70388" w:rsidP="00E70388">
            <w:pPr>
              <w:ind w:left="34" w:hanging="12"/>
              <w:rPr>
                <w:rFonts w:eastAsia="Times New Roman"/>
                <w:sz w:val="22"/>
                <w:szCs w:val="22"/>
              </w:rPr>
            </w:pPr>
            <w:r w:rsidRPr="00E70388">
              <w:rPr>
                <w:rFonts w:eastAsia="Times New Roman"/>
                <w:sz w:val="22"/>
                <w:szCs w:val="22"/>
              </w:rPr>
              <w:t>Перечень Систем КонсультантПлюс, в отношении которых оказываются услуги</w:t>
            </w:r>
          </w:p>
        </w:tc>
        <w:tc>
          <w:tcPr>
            <w:tcW w:w="7431" w:type="dxa"/>
          </w:tcPr>
          <w:p w14:paraId="11B86AD4" w14:textId="77777777" w:rsidR="00E70388" w:rsidRPr="00E70388" w:rsidRDefault="00E70388" w:rsidP="0055583A">
            <w:pPr>
              <w:ind w:firstLine="22"/>
              <w:jc w:val="both"/>
              <w:rPr>
                <w:rFonts w:eastAsia="Times New Roman"/>
                <w:sz w:val="22"/>
                <w:szCs w:val="22"/>
              </w:rPr>
            </w:pPr>
            <w:r w:rsidRPr="00E70388">
              <w:rPr>
                <w:rFonts w:eastAsia="Times New Roman"/>
                <w:sz w:val="22"/>
                <w:szCs w:val="22"/>
              </w:rPr>
              <w:t xml:space="preserve">Основная Система: </w:t>
            </w:r>
          </w:p>
          <w:p w14:paraId="6AE709ED" w14:textId="77777777" w:rsidR="00E70388" w:rsidRPr="00E70388" w:rsidRDefault="00E70388" w:rsidP="0055583A">
            <w:pPr>
              <w:ind w:firstLine="23"/>
              <w:jc w:val="both"/>
              <w:rPr>
                <w:rFonts w:eastAsia="Times New Roman"/>
                <w:sz w:val="22"/>
                <w:szCs w:val="22"/>
              </w:rPr>
            </w:pPr>
            <w:r w:rsidRPr="00E70388">
              <w:rPr>
                <w:rFonts w:eastAsia="Times New Roman"/>
                <w:sz w:val="22"/>
                <w:szCs w:val="22"/>
              </w:rPr>
              <w:t>СПС Консультант Бюджетные организации смарт-комплект Оптимальный (Число одновременных доступов -3)</w:t>
            </w:r>
            <w:r w:rsidRPr="00E70388">
              <w:rPr>
                <w:rFonts w:eastAsia="Times New Roman"/>
                <w:sz w:val="22"/>
                <w:szCs w:val="22"/>
              </w:rPr>
              <w:cr/>
              <w:t>СС Изменения в проверках органами власти Оптимальный (Число одновременных доступов -3)</w:t>
            </w:r>
          </w:p>
          <w:p w14:paraId="3C74AACE" w14:textId="77777777" w:rsidR="00E70388" w:rsidRPr="00E70388" w:rsidRDefault="00E70388" w:rsidP="0055583A">
            <w:pPr>
              <w:ind w:firstLine="23"/>
              <w:jc w:val="both"/>
              <w:rPr>
                <w:rFonts w:eastAsia="Times New Roman"/>
                <w:sz w:val="22"/>
                <w:szCs w:val="22"/>
              </w:rPr>
            </w:pPr>
            <w:r w:rsidRPr="00E70388">
              <w:rPr>
                <w:rFonts w:eastAsia="Times New Roman"/>
                <w:sz w:val="22"/>
                <w:szCs w:val="22"/>
              </w:rPr>
              <w:t>СС КонсультантПлюс: Технические нормы Оптимальный (Число одновременных доступов -3)</w:t>
            </w:r>
            <w:r w:rsidRPr="00E70388">
              <w:rPr>
                <w:rFonts w:eastAsia="Times New Roman"/>
                <w:sz w:val="22"/>
                <w:szCs w:val="22"/>
              </w:rPr>
              <w:cr/>
              <w:t>СС Изменения в бюджетном учете и финансировании Оптимальный (Число одновременных доступов -3)</w:t>
            </w:r>
          </w:p>
          <w:p w14:paraId="62C97547" w14:textId="77777777" w:rsidR="00E70388" w:rsidRPr="00E70388" w:rsidRDefault="00E70388" w:rsidP="0055583A">
            <w:pPr>
              <w:ind w:firstLine="23"/>
              <w:jc w:val="both"/>
              <w:rPr>
                <w:rFonts w:eastAsia="Times New Roman"/>
                <w:sz w:val="22"/>
                <w:szCs w:val="22"/>
              </w:rPr>
            </w:pPr>
            <w:r w:rsidRPr="00E70388">
              <w:rPr>
                <w:rFonts w:eastAsia="Times New Roman"/>
                <w:sz w:val="22"/>
                <w:szCs w:val="22"/>
              </w:rPr>
              <w:t>СС Позиции судов по спорным вопросам. Бюджетные организации</w:t>
            </w:r>
            <w:r w:rsidRPr="00E70388">
              <w:rPr>
                <w:rFonts w:eastAsia="Times New Roman"/>
                <w:sz w:val="22"/>
                <w:szCs w:val="22"/>
              </w:rPr>
              <w:cr/>
              <w:t xml:space="preserve"> Оптимальный (Число одновременных доступов -3)</w:t>
            </w:r>
          </w:p>
        </w:tc>
      </w:tr>
      <w:tr w:rsidR="00E70388" w:rsidRPr="00E70388" w14:paraId="5E107E5E" w14:textId="77777777" w:rsidTr="00E70388">
        <w:tc>
          <w:tcPr>
            <w:tcW w:w="2208" w:type="dxa"/>
          </w:tcPr>
          <w:p w14:paraId="09DCCF95" w14:textId="77777777" w:rsidR="00E70388" w:rsidRPr="00E70388" w:rsidRDefault="00E70388" w:rsidP="00E70388">
            <w:pPr>
              <w:ind w:firstLine="22"/>
              <w:rPr>
                <w:rFonts w:eastAsia="Times New Roman"/>
                <w:sz w:val="22"/>
                <w:szCs w:val="22"/>
                <w:highlight w:val="yellow"/>
              </w:rPr>
            </w:pPr>
            <w:r w:rsidRPr="00E70388">
              <w:rPr>
                <w:rFonts w:eastAsia="Times New Roman"/>
                <w:sz w:val="22"/>
                <w:szCs w:val="22"/>
              </w:rPr>
              <w:t>Технические особенности оказания услуг в отношении Систем КонсультантПлюс</w:t>
            </w:r>
          </w:p>
        </w:tc>
        <w:tc>
          <w:tcPr>
            <w:tcW w:w="7431" w:type="dxa"/>
          </w:tcPr>
          <w:p w14:paraId="77143A60" w14:textId="77777777" w:rsidR="00E70388" w:rsidRPr="00E70388" w:rsidRDefault="00E70388" w:rsidP="0055583A">
            <w:pPr>
              <w:tabs>
                <w:tab w:val="left" w:pos="567"/>
              </w:tabs>
              <w:ind w:firstLine="22"/>
              <w:jc w:val="both"/>
              <w:rPr>
                <w:rFonts w:eastAsia="Times New Roman"/>
                <w:sz w:val="22"/>
                <w:szCs w:val="22"/>
              </w:rPr>
            </w:pPr>
            <w:r w:rsidRPr="00E70388">
              <w:rPr>
                <w:rFonts w:eastAsia="Times New Roman"/>
                <w:sz w:val="22"/>
                <w:szCs w:val="22"/>
              </w:rPr>
              <w:t xml:space="preserve">Услуги должны предусматривать адаптацию (установку, тестирование, регистрацию, формирование в комплекты, внесение других изменений, необходимых для работоспособности на оборудовании Заказчика) экземпляров Систем КонсультантПлюс и сопровождение экземпляров Систем КонсультантПлюс, в т.ч.: передачу заказчику актуальной информации (актуальных наборов текстовой информации, адаптированных к имеющимся у Заказчика экземплярам Систем КонсультантПлюс); техническую профилактику работоспособности Систем КонсультантПлюс и восстановление работоспособности Систем КонсультантПлюс в случаях сбоев компьютерного оборудования после их устранения заказчиком (тестирование, переустановка); мониторинг данных об использовании Систем КонсультантПлюс с целью предотвращения их противоправного и контрафактного использования, а также замедления работы; консультирование по работе с Системами КонсультантПлюс, в т.ч. обучение заказчика работе с этими Системами по методикам Сети КонсультантПлюс с возможностью получения специального сертификата об обучении; предоставление возможности получения заказчиком консультаций по работе экземпляров Систем КонсультантПлюс по телефону, по электронной почте, </w:t>
            </w:r>
            <w:bookmarkStart w:id="0" w:name="_Hlk52049394"/>
            <w:r w:rsidRPr="00E70388">
              <w:rPr>
                <w:rFonts w:eastAsia="Times New Roman"/>
                <w:sz w:val="22"/>
                <w:szCs w:val="22"/>
              </w:rPr>
              <w:t xml:space="preserve">через специальные сервисы </w:t>
            </w:r>
            <w:bookmarkEnd w:id="0"/>
            <w:r w:rsidRPr="00E70388">
              <w:rPr>
                <w:rFonts w:eastAsia="Times New Roman"/>
                <w:sz w:val="22"/>
                <w:szCs w:val="22"/>
              </w:rPr>
              <w:t xml:space="preserve">и базы данных либо в офисе исполнителя; </w:t>
            </w:r>
            <w:r w:rsidRPr="00E70388">
              <w:rPr>
                <w:rFonts w:eastAsia="Times New Roman"/>
                <w:sz w:val="22"/>
                <w:szCs w:val="22"/>
              </w:rPr>
              <w:lastRenderedPageBreak/>
              <w:t>предоставление другой информации и материалов по СПС КонсультантПлюс.</w:t>
            </w:r>
          </w:p>
        </w:tc>
      </w:tr>
      <w:tr w:rsidR="00E70388" w:rsidRPr="00E70388" w14:paraId="7EB06805" w14:textId="77777777" w:rsidTr="00E70388">
        <w:tc>
          <w:tcPr>
            <w:tcW w:w="2208" w:type="dxa"/>
          </w:tcPr>
          <w:p w14:paraId="39CCC1FA" w14:textId="77777777" w:rsidR="00E70388" w:rsidRPr="00E70388" w:rsidRDefault="00E70388" w:rsidP="00E70388">
            <w:pPr>
              <w:ind w:firstLine="22"/>
              <w:rPr>
                <w:rFonts w:eastAsia="Times New Roman"/>
                <w:sz w:val="22"/>
                <w:szCs w:val="22"/>
              </w:rPr>
            </w:pPr>
            <w:r w:rsidRPr="00E70388">
              <w:rPr>
                <w:rFonts w:eastAsia="Times New Roman"/>
                <w:sz w:val="22"/>
                <w:szCs w:val="22"/>
              </w:rPr>
              <w:lastRenderedPageBreak/>
              <w:t>Качество предоставляемых услуг в отношении Систем КонсультантПлюс</w:t>
            </w:r>
          </w:p>
        </w:tc>
        <w:tc>
          <w:tcPr>
            <w:tcW w:w="7431" w:type="dxa"/>
          </w:tcPr>
          <w:p w14:paraId="7F3A67E3" w14:textId="77777777" w:rsidR="00E70388" w:rsidRPr="00E70388" w:rsidRDefault="00E70388" w:rsidP="0055583A">
            <w:pPr>
              <w:ind w:firstLine="22"/>
              <w:jc w:val="both"/>
              <w:rPr>
                <w:rFonts w:eastAsia="Times New Roman"/>
                <w:sz w:val="22"/>
                <w:szCs w:val="22"/>
              </w:rPr>
            </w:pPr>
            <w:r w:rsidRPr="00E70388">
              <w:rPr>
                <w:rFonts w:eastAsia="Times New Roman"/>
                <w:sz w:val="22"/>
                <w:szCs w:val="22"/>
              </w:rPr>
              <w:t xml:space="preserve">Услуги по адаптации и сопровождению должны обеспечивать совместимость (взаимодействие) с ранее установленными у заказчика экземплярами Систем КонсультантПлюс (в том числе установленной на электронном устройстве заказчика специальной копией Системы КонсультантПлюс), дающей возможность в любое время пользоваться минимально необходимым объёмом правовой информации; и информационными ресурсами заказчика, ранее самостоятельно подготовленными им с использованием технологий КонсультантПлюс, в том числе с: составленными заказчиком внутри СПС подборками документов, перечнями документов «на контроле», комментариями и закладками заказчика в текстах документов Систем КонсультантПлюс; базой данных проектов типовых договоров заказчика, содержащей договорные формы, создаваемые, открываемые, изменяемые и обновляемые (актуализируемые) заказчиком с использованием актуализируемого Конструктора договоров КонсультантПлюс; технологическими взаимосвязями отдельных собственных документов заказчика (в том числе шаблонов/типовых форм/образцов) с актуализируемыми Системами КонсультантПлюс и актуализируемым Конструктором договоров КонсультантПлюс. </w:t>
            </w:r>
          </w:p>
        </w:tc>
      </w:tr>
      <w:tr w:rsidR="00E70388" w:rsidRPr="00E70388" w14:paraId="11CD24AB" w14:textId="77777777" w:rsidTr="00E70388">
        <w:tc>
          <w:tcPr>
            <w:tcW w:w="2208" w:type="dxa"/>
          </w:tcPr>
          <w:p w14:paraId="5093920F" w14:textId="77777777" w:rsidR="00E70388" w:rsidRPr="00E70388" w:rsidRDefault="00E70388" w:rsidP="00E70388">
            <w:pPr>
              <w:ind w:firstLine="22"/>
              <w:rPr>
                <w:rFonts w:eastAsia="Times New Roman"/>
                <w:sz w:val="22"/>
                <w:szCs w:val="22"/>
              </w:rPr>
            </w:pPr>
            <w:r w:rsidRPr="00E70388">
              <w:rPr>
                <w:rFonts w:eastAsia="Times New Roman"/>
                <w:sz w:val="22"/>
                <w:szCs w:val="22"/>
              </w:rPr>
              <w:t>Поисковые возможности Системы КонсультантПлюс, обеспечиваемые услугами</w:t>
            </w:r>
          </w:p>
        </w:tc>
        <w:tc>
          <w:tcPr>
            <w:tcW w:w="7431" w:type="dxa"/>
          </w:tcPr>
          <w:p w14:paraId="4857283C" w14:textId="77777777" w:rsidR="00E70388" w:rsidRPr="00E70388" w:rsidRDefault="00E70388" w:rsidP="0055583A">
            <w:pPr>
              <w:ind w:firstLine="22"/>
              <w:jc w:val="both"/>
              <w:rPr>
                <w:rFonts w:eastAsia="Times New Roman"/>
                <w:sz w:val="22"/>
                <w:szCs w:val="22"/>
              </w:rPr>
            </w:pPr>
            <w:r w:rsidRPr="00E70388">
              <w:rPr>
                <w:rFonts w:eastAsia="Times New Roman"/>
                <w:sz w:val="22"/>
                <w:szCs w:val="22"/>
              </w:rPr>
              <w:t>Возможность поиска, результат которого представлен в виде единого списка документов (без разбивки по информационным банкам), в котором представлены нормативные документы, судебные решения, комментарии и т.п., наиболее точно отвечающие условиям запроса с указанием фрагмента текста.</w:t>
            </w:r>
          </w:p>
          <w:p w14:paraId="52AF5705" w14:textId="77777777" w:rsidR="00E70388" w:rsidRPr="00E70388" w:rsidRDefault="00E70388" w:rsidP="0055583A">
            <w:pPr>
              <w:ind w:firstLine="22"/>
              <w:jc w:val="both"/>
              <w:rPr>
                <w:rFonts w:eastAsia="Times New Roman"/>
                <w:sz w:val="22"/>
                <w:szCs w:val="22"/>
              </w:rPr>
            </w:pPr>
            <w:r w:rsidRPr="00E70388">
              <w:rPr>
                <w:rFonts w:eastAsia="Times New Roman"/>
                <w:sz w:val="22"/>
                <w:szCs w:val="22"/>
              </w:rPr>
              <w:t>Возможность поиска, результат которого представлен в виде дерева-списка, в котором отражено точное количество найденных документов по каждому разделу и информационному банку.</w:t>
            </w:r>
          </w:p>
          <w:p w14:paraId="2BAA30C3" w14:textId="77777777" w:rsidR="00E70388" w:rsidRPr="00E70388" w:rsidRDefault="00E70388" w:rsidP="0055583A">
            <w:pPr>
              <w:ind w:firstLine="22"/>
              <w:jc w:val="both"/>
              <w:rPr>
                <w:rFonts w:eastAsia="Times New Roman"/>
                <w:sz w:val="22"/>
                <w:szCs w:val="22"/>
              </w:rPr>
            </w:pPr>
            <w:r w:rsidRPr="00E70388">
              <w:rPr>
                <w:rFonts w:eastAsia="Times New Roman"/>
                <w:sz w:val="22"/>
                <w:szCs w:val="22"/>
              </w:rPr>
              <w:t>Возможность поиска по тексту и названию документа с формулированием запроса как на естественном языке, так и с использованием различных логических условий и ограничений (поиск с учетом близости слов, поиск с одновременным использованием нескольких логических условий).</w:t>
            </w:r>
          </w:p>
          <w:p w14:paraId="3B1D696E" w14:textId="77777777" w:rsidR="00E70388" w:rsidRPr="00E70388" w:rsidRDefault="00E70388" w:rsidP="0055583A">
            <w:pPr>
              <w:ind w:firstLine="22"/>
              <w:jc w:val="both"/>
              <w:rPr>
                <w:rFonts w:eastAsia="Times New Roman"/>
                <w:sz w:val="22"/>
                <w:szCs w:val="22"/>
              </w:rPr>
            </w:pPr>
            <w:r w:rsidRPr="00E70388">
              <w:rPr>
                <w:rFonts w:eastAsia="Times New Roman"/>
                <w:sz w:val="22"/>
                <w:szCs w:val="22"/>
              </w:rPr>
              <w:t>Наличие специальных карточек реквизитов, адаптированных для поиска конкретных типов информации (содержание специфических для этого типа информации реквизитов).</w:t>
            </w:r>
          </w:p>
          <w:p w14:paraId="72626A76" w14:textId="77777777" w:rsidR="00E70388" w:rsidRPr="00E70388" w:rsidRDefault="00E70388" w:rsidP="0055583A">
            <w:pPr>
              <w:ind w:firstLine="22"/>
              <w:jc w:val="both"/>
              <w:rPr>
                <w:rFonts w:eastAsia="Times New Roman"/>
                <w:sz w:val="22"/>
                <w:szCs w:val="22"/>
              </w:rPr>
            </w:pPr>
            <w:r w:rsidRPr="00E70388">
              <w:rPr>
                <w:rFonts w:eastAsia="Times New Roman"/>
                <w:sz w:val="22"/>
                <w:szCs w:val="22"/>
              </w:rPr>
              <w:t>Возможность поиска с помощью самонастраивающихся словарей.</w:t>
            </w:r>
          </w:p>
          <w:p w14:paraId="449B3856" w14:textId="77777777" w:rsidR="00E70388" w:rsidRPr="00E70388" w:rsidRDefault="00E70388" w:rsidP="0055583A">
            <w:pPr>
              <w:ind w:firstLine="22"/>
              <w:jc w:val="both"/>
              <w:rPr>
                <w:rFonts w:eastAsia="Times New Roman"/>
                <w:sz w:val="22"/>
                <w:szCs w:val="22"/>
              </w:rPr>
            </w:pPr>
            <w:r w:rsidRPr="00E70388">
              <w:rPr>
                <w:rFonts w:eastAsia="Times New Roman"/>
                <w:sz w:val="22"/>
                <w:szCs w:val="22"/>
              </w:rPr>
              <w:t>Возможность контекстного поиска по списку найденных документов, в том числе с многократным уточнением запроса.</w:t>
            </w:r>
          </w:p>
        </w:tc>
      </w:tr>
      <w:tr w:rsidR="00E70388" w:rsidRPr="00E70388" w14:paraId="0E30E61E" w14:textId="77777777" w:rsidTr="00E70388">
        <w:tc>
          <w:tcPr>
            <w:tcW w:w="2208" w:type="dxa"/>
          </w:tcPr>
          <w:p w14:paraId="06047D68" w14:textId="77777777" w:rsidR="00E70388" w:rsidRPr="00E70388" w:rsidRDefault="00E70388" w:rsidP="00E70388">
            <w:pPr>
              <w:ind w:firstLine="22"/>
              <w:rPr>
                <w:rFonts w:eastAsia="Times New Roman"/>
                <w:sz w:val="22"/>
                <w:szCs w:val="22"/>
              </w:rPr>
            </w:pPr>
            <w:r w:rsidRPr="00E70388">
              <w:rPr>
                <w:rFonts w:eastAsia="Times New Roman"/>
                <w:sz w:val="22"/>
                <w:szCs w:val="22"/>
              </w:rPr>
              <w:t>Параметры юридической обработки документов Системы КонсультантПлюс, обеспечиваемые услугами</w:t>
            </w:r>
          </w:p>
        </w:tc>
        <w:tc>
          <w:tcPr>
            <w:tcW w:w="7431" w:type="dxa"/>
          </w:tcPr>
          <w:p w14:paraId="754BA49E" w14:textId="77777777" w:rsidR="00E70388" w:rsidRPr="00E70388" w:rsidRDefault="00E70388" w:rsidP="0055583A">
            <w:pPr>
              <w:ind w:firstLine="22"/>
              <w:jc w:val="both"/>
              <w:rPr>
                <w:rFonts w:eastAsia="Times New Roman"/>
                <w:sz w:val="22"/>
                <w:szCs w:val="22"/>
              </w:rPr>
            </w:pPr>
            <w:r w:rsidRPr="00E70388">
              <w:rPr>
                <w:rFonts w:eastAsia="Times New Roman"/>
                <w:sz w:val="22"/>
                <w:szCs w:val="22"/>
              </w:rPr>
              <w:t xml:space="preserve">Наличие информации о статусе документа: утратил силу или отменен, не вступил в силу; все акты, кроме утративших силу, отменённых и не вступивших в силу. </w:t>
            </w:r>
          </w:p>
          <w:p w14:paraId="71F7372F" w14:textId="77777777" w:rsidR="00E70388" w:rsidRPr="00E70388" w:rsidRDefault="00E70388" w:rsidP="0055583A">
            <w:pPr>
              <w:ind w:firstLine="22"/>
              <w:jc w:val="both"/>
              <w:rPr>
                <w:rFonts w:eastAsia="Times New Roman"/>
                <w:sz w:val="22"/>
                <w:szCs w:val="22"/>
              </w:rPr>
            </w:pPr>
            <w:r w:rsidRPr="00E70388">
              <w:rPr>
                <w:rFonts w:eastAsia="Times New Roman"/>
                <w:sz w:val="22"/>
                <w:szCs w:val="22"/>
              </w:rPr>
              <w:t>Ссылки из всех документов (включая судебные решения и авторские материалы) на другие документы по умолчанию должны вести в те редакции других документов, которые были актуальны на момент подготовки или принятия исходного документа (судебного решения, авторского материала). \</w:t>
            </w:r>
          </w:p>
          <w:p w14:paraId="340CF498" w14:textId="77777777" w:rsidR="00E70388" w:rsidRPr="00E70388" w:rsidRDefault="00E70388" w:rsidP="0055583A">
            <w:pPr>
              <w:ind w:firstLine="22"/>
              <w:jc w:val="both"/>
              <w:rPr>
                <w:rFonts w:eastAsia="Times New Roman"/>
                <w:sz w:val="22"/>
                <w:szCs w:val="22"/>
              </w:rPr>
            </w:pPr>
            <w:r w:rsidRPr="00E70388">
              <w:rPr>
                <w:rFonts w:eastAsia="Times New Roman"/>
                <w:sz w:val="22"/>
                <w:szCs w:val="22"/>
              </w:rPr>
              <w:t>Связи между документами оформляются в отдельный список, в котором могут быть разделы: содержит дополнительную информацию о следующих документах; упоминает следующий документ; упоминается в следующем документе; разъяснен следующим документом; действие изменено следующим документом; дан в редакции следующего документа; изменен следующим документом; дополнительную информацию смотрите в следующих документах.</w:t>
            </w:r>
          </w:p>
          <w:p w14:paraId="7010420F" w14:textId="77777777" w:rsidR="00E70388" w:rsidRPr="00E70388" w:rsidRDefault="00E70388" w:rsidP="0055583A">
            <w:pPr>
              <w:ind w:firstLine="22"/>
              <w:jc w:val="both"/>
              <w:rPr>
                <w:rFonts w:eastAsia="Times New Roman"/>
                <w:sz w:val="22"/>
                <w:szCs w:val="22"/>
              </w:rPr>
            </w:pPr>
            <w:r w:rsidRPr="00E70388">
              <w:rPr>
                <w:rFonts w:eastAsia="Times New Roman"/>
                <w:sz w:val="22"/>
                <w:szCs w:val="22"/>
              </w:rPr>
              <w:t>В Системе Консультант Плюс представляется инструментарий для сравнения редакций документа, включая недействующие.</w:t>
            </w:r>
          </w:p>
          <w:p w14:paraId="3AC3274B" w14:textId="77777777" w:rsidR="00E70388" w:rsidRPr="00E70388" w:rsidRDefault="00E70388" w:rsidP="0055583A">
            <w:pPr>
              <w:ind w:firstLine="22"/>
              <w:jc w:val="both"/>
              <w:rPr>
                <w:rFonts w:eastAsia="Times New Roman"/>
                <w:sz w:val="22"/>
                <w:szCs w:val="22"/>
              </w:rPr>
            </w:pPr>
            <w:r w:rsidRPr="00E70388">
              <w:rPr>
                <w:rFonts w:eastAsia="Times New Roman"/>
                <w:sz w:val="22"/>
                <w:szCs w:val="22"/>
              </w:rPr>
              <w:t>Предусмотрена возможность получения редакции документа на конкретную дату с указанием диапазона действия редакции.</w:t>
            </w:r>
          </w:p>
          <w:p w14:paraId="6BC74D2C" w14:textId="77777777" w:rsidR="00E70388" w:rsidRPr="00E70388" w:rsidRDefault="00E70388" w:rsidP="00E70388">
            <w:pPr>
              <w:ind w:firstLine="22"/>
              <w:rPr>
                <w:rFonts w:eastAsia="Times New Roman"/>
                <w:sz w:val="22"/>
                <w:szCs w:val="22"/>
              </w:rPr>
            </w:pPr>
            <w:r w:rsidRPr="00E70388">
              <w:rPr>
                <w:rFonts w:eastAsia="Times New Roman"/>
                <w:sz w:val="22"/>
                <w:szCs w:val="22"/>
              </w:rPr>
              <w:lastRenderedPageBreak/>
              <w:t>К документам, имеющим структуру, содержится структурированное интерактивное оглавление с возможностью поиска встречающихся слов в наименованиях структурных частей документа.</w:t>
            </w:r>
          </w:p>
          <w:p w14:paraId="57E88486" w14:textId="77777777" w:rsidR="00E70388" w:rsidRPr="00E70388" w:rsidRDefault="00E70388" w:rsidP="00E70388">
            <w:pPr>
              <w:ind w:firstLine="22"/>
              <w:rPr>
                <w:rFonts w:eastAsia="Times New Roman"/>
                <w:sz w:val="22"/>
                <w:szCs w:val="22"/>
              </w:rPr>
            </w:pPr>
            <w:r w:rsidRPr="00E70388">
              <w:rPr>
                <w:rFonts w:eastAsia="Times New Roman"/>
                <w:sz w:val="22"/>
                <w:szCs w:val="22"/>
              </w:rPr>
              <w:t>Наличие информации об ошибках и опечатках в оригиналах нормативно-правовых актов и консультационных материалах.</w:t>
            </w:r>
          </w:p>
        </w:tc>
      </w:tr>
      <w:tr w:rsidR="00E70388" w:rsidRPr="00E70388" w14:paraId="2AA921FE" w14:textId="77777777" w:rsidTr="00E70388">
        <w:tc>
          <w:tcPr>
            <w:tcW w:w="2208" w:type="dxa"/>
          </w:tcPr>
          <w:p w14:paraId="04F8D3C9" w14:textId="77777777" w:rsidR="00E70388" w:rsidRPr="00E70388" w:rsidRDefault="00E70388" w:rsidP="00E70388">
            <w:pPr>
              <w:ind w:firstLine="22"/>
              <w:rPr>
                <w:rFonts w:eastAsia="Times New Roman"/>
                <w:sz w:val="22"/>
                <w:szCs w:val="22"/>
              </w:rPr>
            </w:pPr>
            <w:r w:rsidRPr="00E70388">
              <w:rPr>
                <w:rFonts w:eastAsia="Times New Roman"/>
                <w:sz w:val="22"/>
                <w:szCs w:val="22"/>
              </w:rPr>
              <w:lastRenderedPageBreak/>
              <w:t>Параметры безопасного использования документов в Системе КонсультантПлюс, обеспечиваемые услугами</w:t>
            </w:r>
          </w:p>
        </w:tc>
        <w:tc>
          <w:tcPr>
            <w:tcW w:w="7431" w:type="dxa"/>
          </w:tcPr>
          <w:p w14:paraId="58E1730D" w14:textId="77777777" w:rsidR="00E70388" w:rsidRPr="00E70388" w:rsidRDefault="00E70388" w:rsidP="00E70388">
            <w:pPr>
              <w:widowControl w:val="0"/>
              <w:ind w:firstLine="22"/>
              <w:jc w:val="both"/>
              <w:rPr>
                <w:rFonts w:eastAsia="Times New Roman"/>
                <w:sz w:val="22"/>
                <w:szCs w:val="22"/>
              </w:rPr>
            </w:pPr>
            <w:r w:rsidRPr="00E70388">
              <w:rPr>
                <w:rFonts w:eastAsia="Times New Roman"/>
                <w:sz w:val="22"/>
                <w:szCs w:val="22"/>
              </w:rPr>
              <w:t>У каждого конкретного фрагмента НПА должна иметься информация обо всех его изменениях.</w:t>
            </w:r>
          </w:p>
          <w:p w14:paraId="5C0799EE" w14:textId="77777777" w:rsidR="00E70388" w:rsidRPr="00E70388" w:rsidRDefault="00E70388" w:rsidP="00E70388">
            <w:pPr>
              <w:widowControl w:val="0"/>
              <w:ind w:firstLine="22"/>
              <w:jc w:val="both"/>
              <w:rPr>
                <w:rFonts w:eastAsia="Times New Roman"/>
                <w:sz w:val="22"/>
                <w:szCs w:val="22"/>
              </w:rPr>
            </w:pPr>
            <w:r w:rsidRPr="00E70388">
              <w:rPr>
                <w:rFonts w:eastAsia="Times New Roman"/>
                <w:sz w:val="22"/>
                <w:szCs w:val="22"/>
              </w:rPr>
              <w:t xml:space="preserve">Возможность безопасной работы с </w:t>
            </w:r>
            <w:proofErr w:type="spellStart"/>
            <w:r w:rsidRPr="00E70388">
              <w:rPr>
                <w:rFonts w:eastAsia="Times New Roman"/>
                <w:sz w:val="22"/>
                <w:szCs w:val="22"/>
              </w:rPr>
              <w:t>неактуализируемыми</w:t>
            </w:r>
            <w:proofErr w:type="spellEnd"/>
            <w:r w:rsidRPr="00E70388">
              <w:rPr>
                <w:rFonts w:eastAsia="Times New Roman"/>
                <w:sz w:val="22"/>
                <w:szCs w:val="22"/>
              </w:rPr>
              <w:t xml:space="preserve"> документами (решениями ФАС и УФАС, разъясняющими письмами госорганов, консультационными материалами и т.д.) за счет перехода по гиперссылкам из текста в ту редакцию НПА, которая действовала в момент создания соответствующего документа.</w:t>
            </w:r>
          </w:p>
        </w:tc>
      </w:tr>
      <w:tr w:rsidR="00E70388" w:rsidRPr="00E70388" w14:paraId="34B85348" w14:textId="77777777" w:rsidTr="00E70388">
        <w:tc>
          <w:tcPr>
            <w:tcW w:w="2208" w:type="dxa"/>
          </w:tcPr>
          <w:p w14:paraId="3589E1A5" w14:textId="77777777" w:rsidR="00E70388" w:rsidRPr="00E70388" w:rsidRDefault="00E70388" w:rsidP="00E70388">
            <w:pPr>
              <w:ind w:firstLine="22"/>
              <w:rPr>
                <w:rFonts w:eastAsia="Times New Roman"/>
                <w:sz w:val="22"/>
                <w:szCs w:val="22"/>
              </w:rPr>
            </w:pPr>
            <w:r w:rsidRPr="00E70388">
              <w:rPr>
                <w:rFonts w:eastAsia="Times New Roman"/>
                <w:sz w:val="22"/>
                <w:szCs w:val="22"/>
              </w:rPr>
              <w:t>Параметры безопасного составления договоров в Системе КонсультантПлюс, обеспечиваемые услугами</w:t>
            </w:r>
          </w:p>
        </w:tc>
        <w:tc>
          <w:tcPr>
            <w:tcW w:w="7431" w:type="dxa"/>
          </w:tcPr>
          <w:p w14:paraId="05A23EA7" w14:textId="77777777" w:rsidR="00E70388" w:rsidRPr="00E70388" w:rsidRDefault="00E70388" w:rsidP="00E70388">
            <w:pPr>
              <w:widowControl w:val="0"/>
              <w:ind w:firstLine="22"/>
              <w:jc w:val="both"/>
              <w:rPr>
                <w:rFonts w:eastAsia="Times New Roman"/>
                <w:sz w:val="22"/>
                <w:szCs w:val="22"/>
              </w:rPr>
            </w:pPr>
            <w:r w:rsidRPr="00E70388">
              <w:rPr>
                <w:rFonts w:eastAsia="Times New Roman"/>
                <w:sz w:val="22"/>
                <w:szCs w:val="22"/>
              </w:rPr>
              <w:t xml:space="preserve">Сервис для автоматизированного (при наличии подключения к Интернету) создания договора, обеспечивающий безопасное его составление и применение через следующие возможности: </w:t>
            </w:r>
          </w:p>
          <w:p w14:paraId="3C4A39A0" w14:textId="77777777" w:rsidR="00E70388" w:rsidRPr="00E70388" w:rsidRDefault="00E70388" w:rsidP="00E70388">
            <w:pPr>
              <w:widowControl w:val="0"/>
              <w:numPr>
                <w:ilvl w:val="0"/>
                <w:numId w:val="3"/>
              </w:numPr>
              <w:tabs>
                <w:tab w:val="left" w:pos="295"/>
              </w:tabs>
              <w:ind w:left="375" w:firstLine="0"/>
              <w:jc w:val="both"/>
              <w:rPr>
                <w:rFonts w:eastAsia="Times New Roman"/>
                <w:sz w:val="22"/>
                <w:szCs w:val="22"/>
              </w:rPr>
            </w:pPr>
            <w:r w:rsidRPr="00E70388">
              <w:rPr>
                <w:rFonts w:eastAsia="Times New Roman"/>
                <w:sz w:val="22"/>
                <w:szCs w:val="22"/>
              </w:rPr>
              <w:t>изменение каждого условия внутри каждого раздела договора посредством выбора одного из предложенных вариантов;</w:t>
            </w:r>
          </w:p>
          <w:p w14:paraId="0691885E" w14:textId="77777777" w:rsidR="00E70388" w:rsidRPr="00E70388" w:rsidRDefault="00E70388" w:rsidP="00E70388">
            <w:pPr>
              <w:widowControl w:val="0"/>
              <w:numPr>
                <w:ilvl w:val="0"/>
                <w:numId w:val="3"/>
              </w:numPr>
              <w:tabs>
                <w:tab w:val="left" w:pos="295"/>
              </w:tabs>
              <w:ind w:left="375" w:firstLine="0"/>
              <w:jc w:val="both"/>
              <w:rPr>
                <w:rFonts w:eastAsia="Times New Roman"/>
                <w:sz w:val="22"/>
                <w:szCs w:val="22"/>
              </w:rPr>
            </w:pPr>
            <w:r w:rsidRPr="00E70388">
              <w:rPr>
                <w:rFonts w:eastAsia="Times New Roman"/>
                <w:sz w:val="22"/>
                <w:szCs w:val="22"/>
              </w:rPr>
              <w:t xml:space="preserve">высокая вариативность шаблонов (не менее 100 условий с разными вариантами для каждого), создаваемая анкетами для наиболее востребованных договоров (договоры аренды, поставки, купли-продажи, подряда, возмездного оказания услуг); </w:t>
            </w:r>
          </w:p>
          <w:p w14:paraId="18293E71" w14:textId="77777777" w:rsidR="00E70388" w:rsidRPr="00E70388" w:rsidRDefault="00E70388" w:rsidP="00E70388">
            <w:pPr>
              <w:widowControl w:val="0"/>
              <w:numPr>
                <w:ilvl w:val="0"/>
                <w:numId w:val="3"/>
              </w:numPr>
              <w:tabs>
                <w:tab w:val="left" w:pos="295"/>
              </w:tabs>
              <w:ind w:left="375" w:firstLine="0"/>
              <w:jc w:val="both"/>
              <w:rPr>
                <w:rFonts w:eastAsia="Times New Roman"/>
                <w:sz w:val="22"/>
                <w:szCs w:val="22"/>
              </w:rPr>
            </w:pPr>
            <w:r w:rsidRPr="00E70388">
              <w:rPr>
                <w:rFonts w:eastAsia="Times New Roman"/>
                <w:sz w:val="22"/>
                <w:szCs w:val="22"/>
              </w:rPr>
              <w:t>изменение любого условия должно автоматически согласовываться с другими связанными условиями, чтобы обеспечивать юридическую корректность договора;</w:t>
            </w:r>
          </w:p>
          <w:p w14:paraId="014D22B0" w14:textId="77777777" w:rsidR="00E70388" w:rsidRPr="00E70388" w:rsidRDefault="00E70388" w:rsidP="00E70388">
            <w:pPr>
              <w:widowControl w:val="0"/>
              <w:numPr>
                <w:ilvl w:val="0"/>
                <w:numId w:val="3"/>
              </w:numPr>
              <w:tabs>
                <w:tab w:val="left" w:pos="295"/>
              </w:tabs>
              <w:ind w:left="375" w:firstLine="0"/>
              <w:jc w:val="both"/>
              <w:rPr>
                <w:rFonts w:eastAsia="Times New Roman"/>
                <w:sz w:val="22"/>
                <w:szCs w:val="22"/>
              </w:rPr>
            </w:pPr>
            <w:r w:rsidRPr="00E70388">
              <w:rPr>
                <w:rFonts w:eastAsia="Times New Roman"/>
                <w:sz w:val="22"/>
                <w:szCs w:val="22"/>
              </w:rPr>
              <w:t>наличие экспертных предупреждений о рисках для конкретных условий каждого договора со ссылками на законодательство, практику, аналитические материалы;</w:t>
            </w:r>
          </w:p>
          <w:p w14:paraId="07385ECE" w14:textId="77777777" w:rsidR="00E70388" w:rsidRPr="00E70388" w:rsidRDefault="00E70388" w:rsidP="00E70388">
            <w:pPr>
              <w:widowControl w:val="0"/>
              <w:numPr>
                <w:ilvl w:val="0"/>
                <w:numId w:val="3"/>
              </w:numPr>
              <w:tabs>
                <w:tab w:val="left" w:pos="295"/>
              </w:tabs>
              <w:ind w:left="375" w:firstLine="0"/>
              <w:jc w:val="both"/>
              <w:rPr>
                <w:rFonts w:eastAsia="Times New Roman"/>
                <w:sz w:val="22"/>
                <w:szCs w:val="22"/>
              </w:rPr>
            </w:pPr>
            <w:r w:rsidRPr="00E70388">
              <w:rPr>
                <w:rFonts w:eastAsia="Times New Roman"/>
                <w:sz w:val="22"/>
                <w:szCs w:val="22"/>
              </w:rPr>
              <w:t>автоматическое предупреждение об изменениях законодательства и необходимости корректировки сохраненного договора (с предложением автоматической корректировки шаблона с учетом этих изменений);</w:t>
            </w:r>
          </w:p>
          <w:p w14:paraId="1899C667" w14:textId="77777777" w:rsidR="00E70388" w:rsidRPr="00E70388" w:rsidRDefault="00E70388" w:rsidP="00E70388">
            <w:pPr>
              <w:widowControl w:val="0"/>
              <w:numPr>
                <w:ilvl w:val="0"/>
                <w:numId w:val="3"/>
              </w:numPr>
              <w:tabs>
                <w:tab w:val="left" w:pos="295"/>
              </w:tabs>
              <w:ind w:left="375" w:firstLine="0"/>
              <w:jc w:val="both"/>
              <w:rPr>
                <w:rFonts w:eastAsia="Times New Roman"/>
                <w:sz w:val="22"/>
                <w:szCs w:val="22"/>
              </w:rPr>
            </w:pPr>
            <w:r w:rsidRPr="00E70388">
              <w:rPr>
                <w:rFonts w:eastAsia="Times New Roman"/>
                <w:sz w:val="22"/>
                <w:szCs w:val="22"/>
              </w:rPr>
              <w:t>формирование дополнительных документов (актов, отчетов, заявок и т.д.), предусмотренных договором, содержание которых автоматически подстраивается под выбранные условия договора;</w:t>
            </w:r>
          </w:p>
          <w:p w14:paraId="5E5D19EC" w14:textId="77777777" w:rsidR="00E70388" w:rsidRPr="00E70388" w:rsidRDefault="00E70388" w:rsidP="00E70388">
            <w:pPr>
              <w:widowControl w:val="0"/>
              <w:numPr>
                <w:ilvl w:val="0"/>
                <w:numId w:val="3"/>
              </w:numPr>
              <w:tabs>
                <w:tab w:val="left" w:pos="295"/>
              </w:tabs>
              <w:ind w:left="375" w:firstLine="0"/>
              <w:jc w:val="both"/>
              <w:rPr>
                <w:rFonts w:eastAsia="Times New Roman"/>
                <w:sz w:val="22"/>
                <w:szCs w:val="22"/>
              </w:rPr>
            </w:pPr>
            <w:r w:rsidRPr="00E70388">
              <w:rPr>
                <w:rFonts w:eastAsia="Times New Roman"/>
                <w:sz w:val="22"/>
                <w:szCs w:val="22"/>
              </w:rPr>
              <w:t>наличие аннотаций к договорам с их наиболее существенными характеристиками (для каких отношений предназначен договор, как он соотносится со смежными договорами, каковы существенные условия и др.).</w:t>
            </w:r>
          </w:p>
        </w:tc>
      </w:tr>
      <w:tr w:rsidR="00E70388" w:rsidRPr="00E70388" w14:paraId="7C6AAD6D" w14:textId="77777777" w:rsidTr="00E70388">
        <w:tc>
          <w:tcPr>
            <w:tcW w:w="2208" w:type="dxa"/>
          </w:tcPr>
          <w:p w14:paraId="1E5FB98A" w14:textId="77777777" w:rsidR="00E70388" w:rsidRPr="00E70388" w:rsidRDefault="00E70388" w:rsidP="00E70388">
            <w:pPr>
              <w:ind w:firstLine="22"/>
              <w:rPr>
                <w:rFonts w:eastAsia="Times New Roman"/>
                <w:sz w:val="22"/>
                <w:szCs w:val="22"/>
              </w:rPr>
            </w:pPr>
            <w:r w:rsidRPr="00E70388">
              <w:rPr>
                <w:rFonts w:eastAsia="Times New Roman"/>
                <w:sz w:val="22"/>
                <w:szCs w:val="22"/>
              </w:rPr>
              <w:t>Функциональные инструменты Системы КонсультантПлюс, обеспечиваемые услугами</w:t>
            </w:r>
          </w:p>
        </w:tc>
        <w:tc>
          <w:tcPr>
            <w:tcW w:w="7431" w:type="dxa"/>
          </w:tcPr>
          <w:p w14:paraId="595DA871" w14:textId="77777777" w:rsidR="00E70388" w:rsidRPr="00E70388" w:rsidRDefault="00E70388" w:rsidP="0055583A">
            <w:pPr>
              <w:ind w:firstLine="22"/>
              <w:jc w:val="both"/>
              <w:rPr>
                <w:rFonts w:eastAsia="Times New Roman"/>
                <w:sz w:val="22"/>
                <w:szCs w:val="22"/>
              </w:rPr>
            </w:pPr>
            <w:r w:rsidRPr="00E70388">
              <w:rPr>
                <w:rFonts w:eastAsia="Times New Roman"/>
                <w:sz w:val="22"/>
                <w:szCs w:val="22"/>
              </w:rPr>
              <w:t xml:space="preserve">Возможность ознакомиться с изменениями в законодательстве с помощью аналитических обзоров. </w:t>
            </w:r>
          </w:p>
          <w:p w14:paraId="7913D190" w14:textId="77777777" w:rsidR="00E70388" w:rsidRPr="00E70388" w:rsidRDefault="00E70388" w:rsidP="0055583A">
            <w:pPr>
              <w:ind w:firstLine="22"/>
              <w:jc w:val="both"/>
              <w:rPr>
                <w:rFonts w:eastAsia="Times New Roman"/>
                <w:sz w:val="22"/>
                <w:szCs w:val="22"/>
              </w:rPr>
            </w:pPr>
            <w:r w:rsidRPr="00E70388">
              <w:rPr>
                <w:rFonts w:eastAsia="Times New Roman"/>
                <w:sz w:val="22"/>
                <w:szCs w:val="22"/>
              </w:rPr>
              <w:t>Наличие функционала «История рассмотрения дела» для арбитражных дел.</w:t>
            </w:r>
          </w:p>
          <w:p w14:paraId="085B6B57" w14:textId="77777777" w:rsidR="00E70388" w:rsidRPr="00E70388" w:rsidRDefault="00E70388" w:rsidP="0055583A">
            <w:pPr>
              <w:ind w:firstLine="22"/>
              <w:jc w:val="both"/>
              <w:rPr>
                <w:rFonts w:eastAsia="Times New Roman"/>
                <w:sz w:val="22"/>
                <w:szCs w:val="22"/>
              </w:rPr>
            </w:pPr>
            <w:r w:rsidRPr="00E70388">
              <w:rPr>
                <w:rFonts w:eastAsia="Times New Roman"/>
                <w:sz w:val="22"/>
                <w:szCs w:val="22"/>
              </w:rPr>
              <w:t>Наличие справочной информации (календари; формы, утвержденные законодательно; курсы валют; процентные ставки; расчетные индикаторы и прочее).</w:t>
            </w:r>
          </w:p>
          <w:p w14:paraId="36319CFB" w14:textId="77777777" w:rsidR="00E70388" w:rsidRPr="00E70388" w:rsidRDefault="00E70388" w:rsidP="0055583A">
            <w:pPr>
              <w:ind w:firstLine="22"/>
              <w:jc w:val="both"/>
              <w:rPr>
                <w:rFonts w:eastAsia="Times New Roman"/>
                <w:sz w:val="22"/>
                <w:szCs w:val="22"/>
              </w:rPr>
            </w:pPr>
            <w:r w:rsidRPr="00E70388">
              <w:rPr>
                <w:rFonts w:eastAsia="Times New Roman"/>
                <w:sz w:val="22"/>
                <w:szCs w:val="22"/>
              </w:rPr>
              <w:t>Возможность сохранения результатов работы с помощью истории запросов, папок и закладок пользователя.</w:t>
            </w:r>
          </w:p>
          <w:p w14:paraId="286021C0" w14:textId="77777777" w:rsidR="00E70388" w:rsidRPr="00E70388" w:rsidRDefault="00E70388" w:rsidP="0055583A">
            <w:pPr>
              <w:ind w:firstLine="22"/>
              <w:jc w:val="both"/>
              <w:rPr>
                <w:rFonts w:eastAsia="Times New Roman"/>
                <w:sz w:val="22"/>
                <w:szCs w:val="22"/>
              </w:rPr>
            </w:pPr>
            <w:r w:rsidRPr="00E70388">
              <w:rPr>
                <w:rFonts w:eastAsia="Times New Roman"/>
                <w:sz w:val="22"/>
                <w:szCs w:val="22"/>
              </w:rPr>
              <w:t xml:space="preserve">Возможность обмена результатами работы («папки», «закладки») между пользователями. </w:t>
            </w:r>
          </w:p>
          <w:p w14:paraId="0AFB910E" w14:textId="77777777" w:rsidR="00E70388" w:rsidRPr="00E70388" w:rsidRDefault="00E70388" w:rsidP="0055583A">
            <w:pPr>
              <w:ind w:firstLine="22"/>
              <w:jc w:val="both"/>
              <w:rPr>
                <w:rFonts w:eastAsia="Times New Roman"/>
                <w:sz w:val="22"/>
                <w:szCs w:val="22"/>
              </w:rPr>
            </w:pPr>
            <w:r w:rsidRPr="00E70388">
              <w:rPr>
                <w:rFonts w:eastAsia="Times New Roman"/>
                <w:sz w:val="22"/>
                <w:szCs w:val="22"/>
              </w:rPr>
              <w:t>Для отслеживания информации о внесении изменений в документы (в т. ч. редакции документов), определенные пользователем, в Системе предусмотрена возможность постановки этих документов на контроль. При этом пользователь информируется об изменении документа и о типе этого изменения (создана новая редакция, документ утратил силу и т.д.) непосредственно в Системе КонсультантПлюс.</w:t>
            </w:r>
          </w:p>
          <w:p w14:paraId="6FF87271" w14:textId="77777777" w:rsidR="00E70388" w:rsidRPr="00E70388" w:rsidRDefault="00E70388" w:rsidP="0055583A">
            <w:pPr>
              <w:ind w:firstLine="22"/>
              <w:jc w:val="both"/>
              <w:rPr>
                <w:rFonts w:eastAsia="Times New Roman"/>
                <w:sz w:val="22"/>
                <w:szCs w:val="22"/>
              </w:rPr>
            </w:pPr>
            <w:r w:rsidRPr="00E70388">
              <w:rPr>
                <w:rFonts w:eastAsia="Times New Roman"/>
                <w:sz w:val="22"/>
                <w:szCs w:val="22"/>
              </w:rPr>
              <w:t xml:space="preserve">Возможность сопровождения пользователями текстов, входящих в Систему, КонсультантПлюс своими комментариями.   </w:t>
            </w:r>
          </w:p>
          <w:p w14:paraId="294B4746" w14:textId="77777777" w:rsidR="00E70388" w:rsidRPr="00E70388" w:rsidRDefault="00E70388" w:rsidP="0055583A">
            <w:pPr>
              <w:ind w:firstLine="22"/>
              <w:jc w:val="both"/>
              <w:rPr>
                <w:rFonts w:eastAsia="Times New Roman"/>
                <w:sz w:val="22"/>
                <w:szCs w:val="22"/>
              </w:rPr>
            </w:pPr>
            <w:r w:rsidRPr="00E70388">
              <w:rPr>
                <w:rFonts w:eastAsia="Times New Roman"/>
                <w:sz w:val="22"/>
                <w:szCs w:val="22"/>
              </w:rPr>
              <w:t xml:space="preserve">Наличие аналитических материалов (Путеводителей), которые раскрывают тему в одном документе. Путеводители должны содержать: ссылки на </w:t>
            </w:r>
            <w:r w:rsidRPr="00E70388">
              <w:rPr>
                <w:rFonts w:eastAsia="Times New Roman"/>
                <w:sz w:val="22"/>
                <w:szCs w:val="22"/>
              </w:rPr>
              <w:lastRenderedPageBreak/>
              <w:t>нормативные акты, судебную практику, консультации экспертов, примеры и ситуации из практики, образцы заполнения форм документов, сами формы с инструкциями по заполнению.</w:t>
            </w:r>
          </w:p>
          <w:p w14:paraId="47FA0366" w14:textId="77777777" w:rsidR="00E70388" w:rsidRPr="00E70388" w:rsidRDefault="00E70388" w:rsidP="0055583A">
            <w:pPr>
              <w:ind w:firstLine="22"/>
              <w:jc w:val="both"/>
              <w:rPr>
                <w:rFonts w:eastAsia="Times New Roman"/>
                <w:sz w:val="22"/>
                <w:szCs w:val="22"/>
              </w:rPr>
            </w:pPr>
            <w:r w:rsidRPr="00E70388">
              <w:rPr>
                <w:rFonts w:eastAsia="Times New Roman"/>
                <w:sz w:val="22"/>
                <w:szCs w:val="22"/>
              </w:rPr>
              <w:t>Возможность экспорта (сохранения) выбранного документа, фрагмента документа или списка документов в файл текстового формата или формата *.</w:t>
            </w:r>
            <w:proofErr w:type="spellStart"/>
            <w:r w:rsidRPr="00E70388">
              <w:rPr>
                <w:rFonts w:eastAsia="Times New Roman"/>
                <w:sz w:val="22"/>
                <w:szCs w:val="22"/>
              </w:rPr>
              <w:t>pdf</w:t>
            </w:r>
            <w:proofErr w:type="spellEnd"/>
            <w:r w:rsidRPr="00E70388">
              <w:rPr>
                <w:rFonts w:eastAsia="Times New Roman"/>
                <w:sz w:val="22"/>
                <w:szCs w:val="22"/>
              </w:rPr>
              <w:t>.</w:t>
            </w:r>
          </w:p>
          <w:p w14:paraId="5D613805" w14:textId="77777777" w:rsidR="00E70388" w:rsidRPr="00E70388" w:rsidRDefault="00E70388" w:rsidP="0055583A">
            <w:pPr>
              <w:ind w:firstLine="22"/>
              <w:jc w:val="both"/>
              <w:rPr>
                <w:rFonts w:eastAsia="Times New Roman"/>
                <w:sz w:val="22"/>
                <w:szCs w:val="22"/>
              </w:rPr>
            </w:pPr>
            <w:r w:rsidRPr="00E70388">
              <w:rPr>
                <w:rFonts w:eastAsia="Times New Roman"/>
                <w:sz w:val="22"/>
                <w:szCs w:val="22"/>
              </w:rPr>
              <w:t>Наличие словаря финансовых и юридических терминов, определения которых даны в нормативно-правовых актах.</w:t>
            </w:r>
          </w:p>
          <w:p w14:paraId="75AEFB18" w14:textId="77777777" w:rsidR="00E70388" w:rsidRPr="00E70388" w:rsidRDefault="00E70388" w:rsidP="0055583A">
            <w:pPr>
              <w:ind w:firstLine="22"/>
              <w:jc w:val="both"/>
              <w:rPr>
                <w:rFonts w:eastAsia="Times New Roman"/>
                <w:sz w:val="22"/>
                <w:szCs w:val="22"/>
              </w:rPr>
            </w:pPr>
            <w:r w:rsidRPr="00E70388">
              <w:rPr>
                <w:rFonts w:eastAsia="Times New Roman"/>
                <w:sz w:val="22"/>
                <w:szCs w:val="22"/>
              </w:rPr>
              <w:t>Названия ведомств могут отображаться как в полном, так и в сокращенном виде.</w:t>
            </w:r>
          </w:p>
          <w:p w14:paraId="54E3BB68" w14:textId="77777777" w:rsidR="00E70388" w:rsidRPr="00E70388" w:rsidRDefault="00E70388" w:rsidP="0055583A">
            <w:pPr>
              <w:ind w:firstLine="22"/>
              <w:jc w:val="both"/>
              <w:rPr>
                <w:rFonts w:eastAsia="Times New Roman"/>
                <w:sz w:val="22"/>
                <w:szCs w:val="22"/>
              </w:rPr>
            </w:pPr>
            <w:r w:rsidRPr="00E70388">
              <w:rPr>
                <w:rFonts w:eastAsia="Times New Roman"/>
                <w:sz w:val="22"/>
                <w:szCs w:val="22"/>
              </w:rPr>
              <w:t>Возможность изменения размера шрифта в соответствии с предпочтениями пользователя.</w:t>
            </w:r>
          </w:p>
          <w:p w14:paraId="3F997001" w14:textId="77777777" w:rsidR="00E70388" w:rsidRPr="00E70388" w:rsidRDefault="00E70388" w:rsidP="0055583A">
            <w:pPr>
              <w:ind w:firstLine="22"/>
              <w:jc w:val="both"/>
              <w:rPr>
                <w:rFonts w:eastAsia="Times New Roman"/>
                <w:sz w:val="22"/>
                <w:szCs w:val="22"/>
              </w:rPr>
            </w:pPr>
            <w:r w:rsidRPr="00E70388">
              <w:rPr>
                <w:rFonts w:eastAsia="Times New Roman"/>
                <w:sz w:val="22"/>
                <w:szCs w:val="22"/>
              </w:rPr>
              <w:t>Наличие системы помощи.</w:t>
            </w:r>
          </w:p>
        </w:tc>
      </w:tr>
      <w:tr w:rsidR="00E70388" w:rsidRPr="00E70388" w14:paraId="19DA5E64" w14:textId="77777777" w:rsidTr="00E70388">
        <w:tc>
          <w:tcPr>
            <w:tcW w:w="2208" w:type="dxa"/>
          </w:tcPr>
          <w:p w14:paraId="238C3159" w14:textId="77777777" w:rsidR="00E70388" w:rsidRPr="00E70388" w:rsidRDefault="00E70388" w:rsidP="00E70388">
            <w:pPr>
              <w:ind w:firstLine="22"/>
              <w:rPr>
                <w:rFonts w:eastAsia="Times New Roman"/>
                <w:sz w:val="22"/>
                <w:szCs w:val="22"/>
              </w:rPr>
            </w:pPr>
            <w:r w:rsidRPr="00E70388">
              <w:rPr>
                <w:rFonts w:eastAsia="Times New Roman"/>
                <w:sz w:val="22"/>
                <w:szCs w:val="22"/>
              </w:rPr>
              <w:lastRenderedPageBreak/>
              <w:t>Эксплуатационные характеристики Системы КонсультантПлюс, обеспечиваемые услугами</w:t>
            </w:r>
          </w:p>
        </w:tc>
        <w:tc>
          <w:tcPr>
            <w:tcW w:w="7431" w:type="dxa"/>
          </w:tcPr>
          <w:p w14:paraId="544DFBD2" w14:textId="77777777" w:rsidR="00E70388" w:rsidRPr="00E70388" w:rsidRDefault="00E70388" w:rsidP="0055583A">
            <w:pPr>
              <w:ind w:firstLine="22"/>
              <w:jc w:val="both"/>
              <w:rPr>
                <w:rFonts w:eastAsia="Lucida Sans Unicode"/>
                <w:sz w:val="22"/>
                <w:szCs w:val="22"/>
              </w:rPr>
            </w:pPr>
            <w:bookmarkStart w:id="1" w:name="_Hlk150265942"/>
            <w:r w:rsidRPr="00E70388">
              <w:rPr>
                <w:rFonts w:eastAsia="Times New Roman"/>
                <w:sz w:val="22"/>
                <w:szCs w:val="22"/>
              </w:rPr>
              <w:t xml:space="preserve">Совместимость с ОС </w:t>
            </w:r>
            <w:proofErr w:type="spellStart"/>
            <w:r w:rsidRPr="00E70388">
              <w:rPr>
                <w:rFonts w:eastAsia="Times New Roman"/>
                <w:sz w:val="22"/>
                <w:szCs w:val="22"/>
              </w:rPr>
              <w:t>Microsoft</w:t>
            </w:r>
            <w:proofErr w:type="spellEnd"/>
            <w:r w:rsidRPr="00E70388">
              <w:rPr>
                <w:rFonts w:eastAsia="Times New Roman"/>
                <w:sz w:val="22"/>
                <w:szCs w:val="22"/>
              </w:rPr>
              <w:t xml:space="preserve"> </w:t>
            </w:r>
            <w:proofErr w:type="spellStart"/>
            <w:r w:rsidRPr="00E70388">
              <w:rPr>
                <w:rFonts w:eastAsia="Times New Roman"/>
                <w:sz w:val="22"/>
                <w:szCs w:val="22"/>
              </w:rPr>
              <w:t>Windows</w:t>
            </w:r>
            <w:proofErr w:type="spellEnd"/>
            <w:r w:rsidRPr="00E70388">
              <w:rPr>
                <w:rFonts w:eastAsia="Times New Roman"/>
                <w:sz w:val="22"/>
                <w:szCs w:val="22"/>
              </w:rPr>
              <w:t xml:space="preserve"> 7 </w:t>
            </w:r>
            <w:r w:rsidRPr="00E70388">
              <w:rPr>
                <w:rFonts w:eastAsia="Lucida Sans Unicode"/>
                <w:sz w:val="22"/>
                <w:szCs w:val="22"/>
              </w:rPr>
              <w:t xml:space="preserve">и выше (в т.ч. с серверными версиями </w:t>
            </w:r>
            <w:proofErr w:type="spellStart"/>
            <w:r w:rsidRPr="00E70388">
              <w:rPr>
                <w:rFonts w:eastAsia="Lucida Sans Unicode"/>
                <w:sz w:val="22"/>
                <w:szCs w:val="22"/>
              </w:rPr>
              <w:t>Windows</w:t>
            </w:r>
            <w:proofErr w:type="spellEnd"/>
            <w:r w:rsidRPr="00E70388">
              <w:rPr>
                <w:rFonts w:eastAsia="Lucida Sans Unicode"/>
                <w:sz w:val="22"/>
                <w:szCs w:val="22"/>
              </w:rPr>
              <w:t xml:space="preserve"> </w:t>
            </w:r>
            <w:proofErr w:type="spellStart"/>
            <w:r w:rsidRPr="00E70388">
              <w:rPr>
                <w:rFonts w:eastAsia="Lucida Sans Unicode"/>
                <w:sz w:val="22"/>
                <w:szCs w:val="22"/>
              </w:rPr>
              <w:t>Server</w:t>
            </w:r>
            <w:proofErr w:type="spellEnd"/>
            <w:r w:rsidRPr="00E70388">
              <w:rPr>
                <w:rFonts w:eastAsia="Lucida Sans Unicode"/>
                <w:sz w:val="22"/>
                <w:szCs w:val="22"/>
              </w:rPr>
              <w:t xml:space="preserve"> 2008 R2 и выше).</w:t>
            </w:r>
            <w:r w:rsidRPr="00E70388">
              <w:rPr>
                <w:rFonts w:eastAsia="Times New Roman"/>
                <w:sz w:val="22"/>
                <w:szCs w:val="22"/>
              </w:rPr>
              <w:t xml:space="preserve"> </w:t>
            </w:r>
          </w:p>
          <w:p w14:paraId="4EC294FC" w14:textId="77777777" w:rsidR="00E70388" w:rsidRPr="00E70388" w:rsidRDefault="00E70388" w:rsidP="0055583A">
            <w:pPr>
              <w:ind w:firstLine="22"/>
              <w:jc w:val="both"/>
              <w:rPr>
                <w:rFonts w:eastAsia="Lucida Sans Unicode"/>
                <w:sz w:val="22"/>
                <w:szCs w:val="22"/>
              </w:rPr>
            </w:pPr>
            <w:r w:rsidRPr="00E70388">
              <w:rPr>
                <w:rFonts w:eastAsia="Lucida Sans Unicode"/>
                <w:sz w:val="22"/>
                <w:szCs w:val="22"/>
              </w:rPr>
              <w:t xml:space="preserve">Совместимость с веб-браузерами (интернет-браузерами) последних версий, доступных на сайтах производителей: </w:t>
            </w:r>
            <w:proofErr w:type="spellStart"/>
            <w:r w:rsidRPr="00E70388">
              <w:rPr>
                <w:rFonts w:eastAsia="Lucida Sans Unicode"/>
                <w:sz w:val="22"/>
                <w:szCs w:val="22"/>
              </w:rPr>
              <w:t>Яндекс.Браузер</w:t>
            </w:r>
            <w:proofErr w:type="spellEnd"/>
            <w:r w:rsidRPr="00E70388">
              <w:rPr>
                <w:rFonts w:eastAsia="Lucida Sans Unicode"/>
                <w:sz w:val="22"/>
                <w:szCs w:val="22"/>
              </w:rPr>
              <w:t xml:space="preserve">, </w:t>
            </w:r>
            <w:proofErr w:type="spellStart"/>
            <w:r w:rsidRPr="00E70388">
              <w:rPr>
                <w:rFonts w:eastAsia="Lucida Sans Unicode"/>
                <w:sz w:val="22"/>
                <w:szCs w:val="22"/>
              </w:rPr>
              <w:t>Google</w:t>
            </w:r>
            <w:proofErr w:type="spellEnd"/>
            <w:r w:rsidRPr="00E70388">
              <w:rPr>
                <w:rFonts w:eastAsia="Lucida Sans Unicode"/>
                <w:sz w:val="22"/>
                <w:szCs w:val="22"/>
              </w:rPr>
              <w:t xml:space="preserve"> </w:t>
            </w:r>
            <w:proofErr w:type="spellStart"/>
            <w:r w:rsidRPr="00E70388">
              <w:rPr>
                <w:rFonts w:eastAsia="Lucida Sans Unicode"/>
                <w:sz w:val="22"/>
                <w:szCs w:val="22"/>
              </w:rPr>
              <w:t>Chrome</w:t>
            </w:r>
            <w:proofErr w:type="spellEnd"/>
            <w:r w:rsidRPr="00E70388">
              <w:rPr>
                <w:rFonts w:eastAsia="Lucida Sans Unicode"/>
                <w:sz w:val="22"/>
                <w:szCs w:val="22"/>
              </w:rPr>
              <w:t xml:space="preserve">, </w:t>
            </w:r>
            <w:proofErr w:type="spellStart"/>
            <w:r w:rsidRPr="00E70388">
              <w:rPr>
                <w:rFonts w:eastAsia="Lucida Sans Unicode"/>
                <w:sz w:val="22"/>
                <w:szCs w:val="22"/>
              </w:rPr>
              <w:t>Firefox</w:t>
            </w:r>
            <w:proofErr w:type="spellEnd"/>
            <w:r w:rsidRPr="00E70388">
              <w:rPr>
                <w:rFonts w:eastAsia="Lucida Sans Unicode"/>
                <w:sz w:val="22"/>
                <w:szCs w:val="22"/>
              </w:rPr>
              <w:t xml:space="preserve">, </w:t>
            </w:r>
            <w:proofErr w:type="spellStart"/>
            <w:r w:rsidRPr="00E70388">
              <w:rPr>
                <w:rFonts w:eastAsia="Lucida Sans Unicode"/>
                <w:sz w:val="22"/>
                <w:szCs w:val="22"/>
              </w:rPr>
              <w:t>Opera</w:t>
            </w:r>
            <w:proofErr w:type="spellEnd"/>
            <w:r w:rsidRPr="00E70388">
              <w:rPr>
                <w:rFonts w:eastAsia="Lucida Sans Unicode"/>
                <w:sz w:val="22"/>
                <w:szCs w:val="22"/>
              </w:rPr>
              <w:t xml:space="preserve">, </w:t>
            </w:r>
            <w:proofErr w:type="spellStart"/>
            <w:r w:rsidRPr="00E70388">
              <w:rPr>
                <w:rFonts w:eastAsia="Lucida Sans Unicode"/>
                <w:sz w:val="22"/>
                <w:szCs w:val="22"/>
              </w:rPr>
              <w:t>Internet</w:t>
            </w:r>
            <w:proofErr w:type="spellEnd"/>
            <w:r w:rsidRPr="00E70388">
              <w:rPr>
                <w:rFonts w:eastAsia="Lucida Sans Unicode"/>
                <w:sz w:val="22"/>
                <w:szCs w:val="22"/>
              </w:rPr>
              <w:t xml:space="preserve"> </w:t>
            </w:r>
            <w:proofErr w:type="spellStart"/>
            <w:r w:rsidRPr="00E70388">
              <w:rPr>
                <w:rFonts w:eastAsia="Lucida Sans Unicode"/>
                <w:sz w:val="22"/>
                <w:szCs w:val="22"/>
              </w:rPr>
              <w:t>Explorer</w:t>
            </w:r>
            <w:proofErr w:type="spellEnd"/>
            <w:r w:rsidRPr="00E70388">
              <w:rPr>
                <w:rFonts w:eastAsia="Lucida Sans Unicode"/>
                <w:sz w:val="22"/>
                <w:szCs w:val="22"/>
              </w:rPr>
              <w:t xml:space="preserve"> 11.0.</w:t>
            </w:r>
            <w:bookmarkEnd w:id="1"/>
          </w:p>
        </w:tc>
      </w:tr>
    </w:tbl>
    <w:p w14:paraId="6963E9CF" w14:textId="77777777" w:rsidR="00E70388" w:rsidRPr="00E70388" w:rsidRDefault="00E70388" w:rsidP="00E70388">
      <w:pPr>
        <w:ind w:left="720"/>
        <w:contextualSpacing/>
        <w:rPr>
          <w:rFonts w:eastAsia="Times New Roman"/>
          <w:sz w:val="22"/>
          <w:szCs w:val="22"/>
        </w:rPr>
      </w:pPr>
    </w:p>
    <w:p w14:paraId="390D8EFB" w14:textId="230B2165" w:rsidR="00E70388" w:rsidRPr="00E70388" w:rsidRDefault="00E70388" w:rsidP="00E70388">
      <w:pPr>
        <w:keepNext/>
        <w:tabs>
          <w:tab w:val="left" w:pos="426"/>
        </w:tabs>
        <w:ind w:left="142" w:firstLine="142"/>
        <w:contextualSpacing/>
        <w:rPr>
          <w:rFonts w:eastAsia="Times New Roman"/>
          <w:sz w:val="22"/>
          <w:szCs w:val="22"/>
        </w:rPr>
      </w:pPr>
      <w:r w:rsidRPr="00E70388">
        <w:rPr>
          <w:rFonts w:eastAsia="Times New Roman"/>
          <w:sz w:val="22"/>
          <w:szCs w:val="22"/>
        </w:rPr>
        <w:t>3. Содержание оказываемых услуг</w:t>
      </w:r>
      <w:r>
        <w:rPr>
          <w:rFonts w:eastAsia="Times New Roman"/>
          <w:sz w:val="22"/>
          <w:szCs w:val="22"/>
        </w:rPr>
        <w:t>.</w:t>
      </w:r>
    </w:p>
    <w:p w14:paraId="5832F26C" w14:textId="77777777" w:rsidR="00E70388" w:rsidRPr="00E70388" w:rsidRDefault="00E70388" w:rsidP="00E70388">
      <w:pPr>
        <w:widowControl w:val="0"/>
        <w:numPr>
          <w:ilvl w:val="1"/>
          <w:numId w:val="4"/>
        </w:numPr>
        <w:tabs>
          <w:tab w:val="left" w:pos="993"/>
          <w:tab w:val="left" w:pos="1134"/>
          <w:tab w:val="left" w:pos="1276"/>
        </w:tabs>
        <w:autoSpaceDE w:val="0"/>
        <w:autoSpaceDN w:val="0"/>
        <w:adjustRightInd w:val="0"/>
        <w:ind w:left="142" w:firstLine="0"/>
        <w:contextualSpacing/>
        <w:jc w:val="both"/>
        <w:rPr>
          <w:rFonts w:eastAsia="Times New Roman"/>
          <w:sz w:val="22"/>
          <w:szCs w:val="22"/>
        </w:rPr>
      </w:pPr>
      <w:r w:rsidRPr="00E70388">
        <w:rPr>
          <w:rFonts w:eastAsia="Times New Roman"/>
          <w:sz w:val="22"/>
          <w:szCs w:val="22"/>
        </w:rPr>
        <w:t>Оказание услуг по Контракту предусматривает:</w:t>
      </w:r>
    </w:p>
    <w:p w14:paraId="358AFEC3" w14:textId="77777777" w:rsidR="00E70388" w:rsidRPr="00E70388" w:rsidRDefault="00E70388" w:rsidP="00E70388">
      <w:pPr>
        <w:autoSpaceDE w:val="0"/>
        <w:autoSpaceDN w:val="0"/>
        <w:adjustRightInd w:val="0"/>
        <w:ind w:left="142"/>
        <w:jc w:val="both"/>
        <w:rPr>
          <w:rFonts w:eastAsia="Times New Roman"/>
          <w:sz w:val="22"/>
          <w:szCs w:val="22"/>
        </w:rPr>
      </w:pPr>
      <w:r w:rsidRPr="00E70388">
        <w:rPr>
          <w:rFonts w:eastAsia="Times New Roman"/>
          <w:sz w:val="22"/>
          <w:szCs w:val="22"/>
        </w:rPr>
        <w:t>3.1.1. Адаптацию (установку, тестирование, регистрацию, формирование в комплекты, внесение других изменений, необходимых для работоспособности на оборудовании Заказчика) экземпляров Систем;</w:t>
      </w:r>
    </w:p>
    <w:p w14:paraId="305C5D67" w14:textId="77777777" w:rsidR="00E70388" w:rsidRPr="00E70388" w:rsidRDefault="00E70388" w:rsidP="00E70388">
      <w:pPr>
        <w:autoSpaceDE w:val="0"/>
        <w:autoSpaceDN w:val="0"/>
        <w:adjustRightInd w:val="0"/>
        <w:ind w:left="142"/>
        <w:jc w:val="both"/>
        <w:rPr>
          <w:rFonts w:eastAsia="Times New Roman"/>
          <w:sz w:val="22"/>
          <w:szCs w:val="22"/>
        </w:rPr>
      </w:pPr>
      <w:r w:rsidRPr="00E70388">
        <w:rPr>
          <w:rFonts w:eastAsia="Times New Roman"/>
          <w:sz w:val="22"/>
          <w:szCs w:val="22"/>
        </w:rPr>
        <w:t xml:space="preserve">3.1.2. Сопровождение адаптированных Исполнителем экземпляров Систем, в т.ч.: </w:t>
      </w:r>
    </w:p>
    <w:p w14:paraId="6277F4BC" w14:textId="77777777" w:rsidR="00E70388" w:rsidRPr="00E70388" w:rsidRDefault="00E70388" w:rsidP="00E70388">
      <w:pPr>
        <w:autoSpaceDE w:val="0"/>
        <w:autoSpaceDN w:val="0"/>
        <w:adjustRightInd w:val="0"/>
        <w:ind w:left="142"/>
        <w:jc w:val="both"/>
        <w:rPr>
          <w:rFonts w:eastAsia="Times New Roman"/>
          <w:sz w:val="22"/>
          <w:szCs w:val="22"/>
        </w:rPr>
      </w:pPr>
      <w:r w:rsidRPr="00E70388">
        <w:rPr>
          <w:rFonts w:eastAsia="Times New Roman"/>
          <w:sz w:val="22"/>
          <w:szCs w:val="22"/>
        </w:rPr>
        <w:t>3.1.2.1. Передачу Заказчику актуальной информации (актуальных наборов текстовой информации, адаптированных к имеющимся у Заказчика экземплярам Систем);</w:t>
      </w:r>
    </w:p>
    <w:p w14:paraId="2EF4B29B" w14:textId="77777777" w:rsidR="00E70388" w:rsidRPr="00E70388" w:rsidRDefault="00E70388" w:rsidP="00E70388">
      <w:pPr>
        <w:autoSpaceDE w:val="0"/>
        <w:autoSpaceDN w:val="0"/>
        <w:adjustRightInd w:val="0"/>
        <w:ind w:left="142"/>
        <w:jc w:val="both"/>
        <w:rPr>
          <w:rFonts w:eastAsia="Times New Roman"/>
          <w:sz w:val="22"/>
          <w:szCs w:val="22"/>
        </w:rPr>
      </w:pPr>
      <w:r w:rsidRPr="00E70388">
        <w:rPr>
          <w:rFonts w:eastAsia="Times New Roman"/>
          <w:sz w:val="22"/>
          <w:szCs w:val="22"/>
        </w:rPr>
        <w:t>3.1.2.2. Техническую профилактику работоспособности Систем и восстановление работоспособности Систем в случае сбоев компьютерного оборудования после их устранения Заказчиком (тестирование, переустановка);</w:t>
      </w:r>
    </w:p>
    <w:p w14:paraId="7C74A3C5" w14:textId="77777777" w:rsidR="00E70388" w:rsidRPr="00E70388" w:rsidRDefault="00E70388" w:rsidP="00E70388">
      <w:pPr>
        <w:autoSpaceDE w:val="0"/>
        <w:autoSpaceDN w:val="0"/>
        <w:adjustRightInd w:val="0"/>
        <w:ind w:left="142"/>
        <w:jc w:val="both"/>
        <w:rPr>
          <w:rFonts w:eastAsia="Times New Roman"/>
          <w:sz w:val="22"/>
          <w:szCs w:val="22"/>
        </w:rPr>
      </w:pPr>
      <w:r w:rsidRPr="00E70388">
        <w:rPr>
          <w:rFonts w:eastAsia="Times New Roman"/>
          <w:sz w:val="22"/>
          <w:szCs w:val="22"/>
        </w:rPr>
        <w:t>3.1.2.3. Предоставление дополнительной информации и возможностей, состав которых определяется Исполнителем;</w:t>
      </w:r>
    </w:p>
    <w:p w14:paraId="21BBB700" w14:textId="77777777" w:rsidR="00E70388" w:rsidRPr="00E70388" w:rsidRDefault="00E70388" w:rsidP="00E70388">
      <w:pPr>
        <w:tabs>
          <w:tab w:val="left" w:pos="993"/>
          <w:tab w:val="left" w:pos="1134"/>
          <w:tab w:val="left" w:pos="1418"/>
        </w:tabs>
        <w:ind w:left="142"/>
        <w:jc w:val="both"/>
        <w:rPr>
          <w:sz w:val="22"/>
          <w:szCs w:val="22"/>
          <w:lang w:eastAsia="en-US"/>
        </w:rPr>
      </w:pPr>
      <w:r w:rsidRPr="00E70388">
        <w:rPr>
          <w:sz w:val="22"/>
          <w:szCs w:val="22"/>
          <w:lang w:eastAsia="en-US"/>
        </w:rPr>
        <w:t xml:space="preserve">3.1.2.4. Мониторинг данных об использовании Систем с целью предотвращения их противоправного и контрафактного использования, а также замедления работы. </w:t>
      </w:r>
    </w:p>
    <w:p w14:paraId="39684D59" w14:textId="77777777" w:rsidR="00E70388" w:rsidRPr="00E70388" w:rsidRDefault="00E70388" w:rsidP="00E70388">
      <w:pPr>
        <w:widowControl w:val="0"/>
        <w:numPr>
          <w:ilvl w:val="1"/>
          <w:numId w:val="4"/>
        </w:numPr>
        <w:tabs>
          <w:tab w:val="left" w:pos="851"/>
          <w:tab w:val="left" w:pos="1134"/>
          <w:tab w:val="left" w:pos="1276"/>
        </w:tabs>
        <w:autoSpaceDE w:val="0"/>
        <w:autoSpaceDN w:val="0"/>
        <w:adjustRightInd w:val="0"/>
        <w:ind w:left="142" w:firstLine="0"/>
        <w:jc w:val="both"/>
        <w:rPr>
          <w:sz w:val="22"/>
          <w:szCs w:val="22"/>
          <w:lang w:eastAsia="en-US"/>
        </w:rPr>
      </w:pPr>
      <w:bookmarkStart w:id="2" w:name="Par497"/>
      <w:bookmarkStart w:id="3" w:name="Par2168"/>
      <w:bookmarkEnd w:id="2"/>
      <w:bookmarkEnd w:id="3"/>
      <w:r w:rsidRPr="00E70388">
        <w:rPr>
          <w:rFonts w:eastAsia="Times New Roman"/>
          <w:sz w:val="22"/>
          <w:szCs w:val="22"/>
        </w:rPr>
        <w:t xml:space="preserve">Системы по заказу Разработчика Систем могут модифицироваться официальными Представителями Сети КонсультантПлюс либо иными организациями в соответствии с технологическими процедурами и политикой Разработчика Систем. Исполнитель оказывает Заказчику услуги по адаптации и </w:t>
      </w:r>
      <w:r w:rsidRPr="00E70388">
        <w:rPr>
          <w:sz w:val="22"/>
          <w:szCs w:val="22"/>
          <w:lang w:eastAsia="en-US"/>
        </w:rPr>
        <w:t>сопровождению Систем, модифицированных Исполнителем.</w:t>
      </w:r>
    </w:p>
    <w:p w14:paraId="716C1AB5" w14:textId="0DA5CC99" w:rsidR="00E70388" w:rsidRPr="00E70388" w:rsidRDefault="00E70388" w:rsidP="00E70388">
      <w:pPr>
        <w:widowControl w:val="0"/>
        <w:numPr>
          <w:ilvl w:val="1"/>
          <w:numId w:val="4"/>
        </w:numPr>
        <w:tabs>
          <w:tab w:val="left" w:pos="851"/>
          <w:tab w:val="left" w:pos="1134"/>
          <w:tab w:val="left" w:pos="1276"/>
        </w:tabs>
        <w:autoSpaceDE w:val="0"/>
        <w:autoSpaceDN w:val="0"/>
        <w:adjustRightInd w:val="0"/>
        <w:ind w:left="142" w:firstLine="0"/>
        <w:jc w:val="both"/>
        <w:rPr>
          <w:sz w:val="22"/>
          <w:szCs w:val="22"/>
          <w:lang w:eastAsia="en-US"/>
        </w:rPr>
      </w:pPr>
      <w:r w:rsidRPr="00E70388">
        <w:rPr>
          <w:sz w:val="22"/>
          <w:szCs w:val="22"/>
          <w:lang w:eastAsia="en-US"/>
        </w:rPr>
        <w:t xml:space="preserve">Пределы правомерного использования. Заказчик не вправе использовать один экземпляр Системы на двух и более компьютерах одновременно, если иные условия использования не предусмотрены </w:t>
      </w:r>
      <w:r w:rsidR="0055583A" w:rsidRPr="0063481B">
        <w:rPr>
          <w:sz w:val="22"/>
          <w:szCs w:val="22"/>
          <w:lang w:eastAsia="en-US"/>
        </w:rPr>
        <w:t>контрактом</w:t>
      </w:r>
      <w:r w:rsidRPr="00E70388">
        <w:rPr>
          <w:sz w:val="22"/>
          <w:szCs w:val="22"/>
          <w:lang w:eastAsia="en-US"/>
        </w:rPr>
        <w:t>. Заказчик не вправе использовать сетевую версию экземпляра Системы на двух и более ЛВС одновременно и/или использовать в ЛВС с превышением числа ОД.</w:t>
      </w:r>
    </w:p>
    <w:p w14:paraId="5B49879D" w14:textId="77777777" w:rsidR="00E70388" w:rsidRPr="00E70388" w:rsidRDefault="00E70388" w:rsidP="00E70388">
      <w:pPr>
        <w:widowControl w:val="0"/>
        <w:numPr>
          <w:ilvl w:val="1"/>
          <w:numId w:val="4"/>
        </w:numPr>
        <w:tabs>
          <w:tab w:val="left" w:pos="851"/>
          <w:tab w:val="left" w:pos="1134"/>
          <w:tab w:val="left" w:pos="1276"/>
        </w:tabs>
        <w:autoSpaceDE w:val="0"/>
        <w:autoSpaceDN w:val="0"/>
        <w:adjustRightInd w:val="0"/>
        <w:ind w:left="142" w:firstLine="0"/>
        <w:jc w:val="both"/>
        <w:rPr>
          <w:sz w:val="22"/>
          <w:szCs w:val="22"/>
          <w:lang w:eastAsia="en-US"/>
        </w:rPr>
      </w:pPr>
      <w:r w:rsidRPr="00E70388">
        <w:rPr>
          <w:rFonts w:eastAsia="Times New Roman"/>
          <w:sz w:val="22"/>
          <w:szCs w:val="22"/>
        </w:rPr>
        <w:t>Экземпляры Систем передаются и сопровождаются Исполнителем в виде "как есть" с параметрами информационного содержания, определяемыми разработчиком, и не подлежат изменению по желанию Заказчика, если иное не предусмотрено соглашением Сторон. Разработчик Систем вправе са</w:t>
      </w:r>
      <w:bookmarkStart w:id="4" w:name="_GoBack"/>
      <w:bookmarkEnd w:id="4"/>
      <w:r w:rsidRPr="00E70388">
        <w:rPr>
          <w:rFonts w:eastAsia="Times New Roman"/>
          <w:sz w:val="22"/>
          <w:szCs w:val="22"/>
        </w:rPr>
        <w:t>мостоятельно определять информационное содержание Систем в рамках их общей направленности. Информация, содержащаяся в Системе, включая авторские материалы (комментарии, книги, статьи, ответы на вопросы и т.д.), имеет справочный характер. Разработчик не несет ответственности за правильность информации, изложенной в авторских материалах.</w:t>
      </w:r>
    </w:p>
    <w:p w14:paraId="2EE48799" w14:textId="77777777" w:rsidR="00E70388" w:rsidRPr="00E70388" w:rsidRDefault="00E70388" w:rsidP="00E70388">
      <w:pPr>
        <w:widowControl w:val="0"/>
        <w:numPr>
          <w:ilvl w:val="1"/>
          <w:numId w:val="4"/>
        </w:numPr>
        <w:tabs>
          <w:tab w:val="left" w:pos="851"/>
          <w:tab w:val="left" w:pos="1134"/>
          <w:tab w:val="left" w:pos="1276"/>
        </w:tabs>
        <w:autoSpaceDE w:val="0"/>
        <w:autoSpaceDN w:val="0"/>
        <w:adjustRightInd w:val="0"/>
        <w:ind w:left="142" w:firstLine="0"/>
        <w:jc w:val="both"/>
        <w:rPr>
          <w:sz w:val="22"/>
          <w:szCs w:val="22"/>
          <w:lang w:eastAsia="en-US"/>
        </w:rPr>
      </w:pPr>
      <w:r w:rsidRPr="00E70388">
        <w:rPr>
          <w:rFonts w:eastAsia="Times New Roman"/>
          <w:sz w:val="22"/>
          <w:szCs w:val="22"/>
        </w:rPr>
        <w:t>В случае если в силу технических особенностей определенной Системы какие-либо условия настоящего Договора выполнить невозможно, то эти условия и ответственность за невыполнение этих условий, если она предусмотрена, считаются недействующими в отношении экземпляров данной Системы.</w:t>
      </w:r>
    </w:p>
    <w:p w14:paraId="1032D233" w14:textId="77777777" w:rsidR="00E70388" w:rsidRPr="00E70388" w:rsidRDefault="00E70388" w:rsidP="00E70388">
      <w:pPr>
        <w:widowControl w:val="0"/>
        <w:numPr>
          <w:ilvl w:val="1"/>
          <w:numId w:val="4"/>
        </w:numPr>
        <w:tabs>
          <w:tab w:val="left" w:pos="851"/>
          <w:tab w:val="left" w:pos="1134"/>
          <w:tab w:val="left" w:pos="1276"/>
        </w:tabs>
        <w:autoSpaceDE w:val="0"/>
        <w:autoSpaceDN w:val="0"/>
        <w:adjustRightInd w:val="0"/>
        <w:ind w:left="142" w:firstLine="0"/>
        <w:jc w:val="both"/>
        <w:rPr>
          <w:sz w:val="22"/>
          <w:szCs w:val="22"/>
          <w:lang w:eastAsia="en-US"/>
        </w:rPr>
      </w:pPr>
      <w:r w:rsidRPr="00E70388">
        <w:rPr>
          <w:rFonts w:eastAsia="Times New Roman"/>
          <w:sz w:val="22"/>
          <w:szCs w:val="22"/>
        </w:rPr>
        <w:t xml:space="preserve">Одновременная работа Систем. Исполнитель несет ответственность за качество и работоспособность экземпляра Системы только при условии, что данный экземпляр отключен от возможности одновременной работы с экземплярами Системы, в отношении которых Заказчик отказался от услуг. Отключение от возможности одновременной работы должно быть осуществлено </w:t>
      </w:r>
      <w:r w:rsidRPr="00E70388">
        <w:rPr>
          <w:rFonts w:eastAsia="Times New Roman"/>
          <w:sz w:val="22"/>
          <w:szCs w:val="22"/>
        </w:rPr>
        <w:lastRenderedPageBreak/>
        <w:t>не позднее шести месяцев с момента такого отказа.</w:t>
      </w:r>
    </w:p>
    <w:p w14:paraId="08B6AB4C" w14:textId="77777777" w:rsidR="00E70388" w:rsidRPr="00E70388" w:rsidRDefault="00E70388" w:rsidP="00E70388">
      <w:pPr>
        <w:widowControl w:val="0"/>
        <w:numPr>
          <w:ilvl w:val="1"/>
          <w:numId w:val="4"/>
        </w:numPr>
        <w:tabs>
          <w:tab w:val="left" w:pos="851"/>
          <w:tab w:val="left" w:pos="1134"/>
          <w:tab w:val="left" w:pos="1276"/>
        </w:tabs>
        <w:autoSpaceDE w:val="0"/>
        <w:autoSpaceDN w:val="0"/>
        <w:adjustRightInd w:val="0"/>
        <w:ind w:left="142" w:firstLine="0"/>
        <w:jc w:val="both"/>
        <w:rPr>
          <w:sz w:val="22"/>
          <w:szCs w:val="22"/>
          <w:lang w:eastAsia="en-US"/>
        </w:rPr>
      </w:pPr>
      <w:r w:rsidRPr="00E70388">
        <w:rPr>
          <w:rFonts w:eastAsia="Times New Roman"/>
          <w:sz w:val="22"/>
          <w:szCs w:val="22"/>
        </w:rPr>
        <w:t xml:space="preserve"> Оказание Заказчику текущих услуг с использованием экземпляров Систем осуществляется без выбора документов.</w:t>
      </w:r>
    </w:p>
    <w:p w14:paraId="50AEC71A" w14:textId="0BA5F7FA" w:rsidR="00E70388" w:rsidRPr="00E70388" w:rsidRDefault="00E70388" w:rsidP="000715FB">
      <w:pPr>
        <w:numPr>
          <w:ilvl w:val="0"/>
          <w:numId w:val="4"/>
        </w:numPr>
        <w:autoSpaceDE w:val="0"/>
        <w:autoSpaceDN w:val="0"/>
        <w:adjustRightInd w:val="0"/>
        <w:ind w:left="142" w:firstLine="142"/>
        <w:jc w:val="both"/>
        <w:rPr>
          <w:rFonts w:eastAsia="Times New Roman"/>
          <w:sz w:val="22"/>
          <w:szCs w:val="22"/>
        </w:rPr>
      </w:pPr>
      <w:r w:rsidRPr="00E70388">
        <w:rPr>
          <w:rFonts w:eastAsia="Times New Roman"/>
          <w:sz w:val="22"/>
          <w:szCs w:val="22"/>
        </w:rPr>
        <w:t>Термины и понятия, используемые в Контракте</w:t>
      </w:r>
      <w:r w:rsidRPr="00E70388">
        <w:rPr>
          <w:rFonts w:eastAsia="Times New Roman"/>
          <w:sz w:val="22"/>
          <w:szCs w:val="22"/>
        </w:rPr>
        <w:t>.</w:t>
      </w:r>
    </w:p>
    <w:p w14:paraId="5C1906C3" w14:textId="77777777" w:rsidR="00E70388" w:rsidRPr="00E70388" w:rsidRDefault="00E70388" w:rsidP="00E70388">
      <w:pPr>
        <w:autoSpaceDE w:val="0"/>
        <w:autoSpaceDN w:val="0"/>
        <w:adjustRightInd w:val="0"/>
        <w:ind w:left="142"/>
        <w:jc w:val="both"/>
        <w:rPr>
          <w:rFonts w:eastAsia="Times New Roman"/>
          <w:sz w:val="22"/>
          <w:szCs w:val="22"/>
        </w:rPr>
      </w:pPr>
      <w:r w:rsidRPr="00E70388">
        <w:rPr>
          <w:rFonts w:eastAsia="Times New Roman"/>
          <w:sz w:val="22"/>
          <w:szCs w:val="22"/>
        </w:rPr>
        <w:t>4.1. Справочная Правовая Система КонсультантПлюс (далее - Система КонсультантПлюс или Система) - совокупность многофункциональной программы для ЭВМ и набора текстовой информации (программное средство, информационный продукт вычислительной техники).</w:t>
      </w:r>
    </w:p>
    <w:p w14:paraId="47254A45" w14:textId="77777777" w:rsidR="00E70388" w:rsidRPr="00E70388" w:rsidRDefault="00E70388" w:rsidP="00E70388">
      <w:pPr>
        <w:autoSpaceDE w:val="0"/>
        <w:autoSpaceDN w:val="0"/>
        <w:adjustRightInd w:val="0"/>
        <w:ind w:left="142"/>
        <w:jc w:val="both"/>
        <w:rPr>
          <w:rFonts w:eastAsia="Times New Roman"/>
          <w:sz w:val="22"/>
          <w:szCs w:val="22"/>
        </w:rPr>
      </w:pPr>
      <w:r w:rsidRPr="00E70388">
        <w:rPr>
          <w:rFonts w:eastAsia="Times New Roman"/>
          <w:sz w:val="22"/>
          <w:szCs w:val="22"/>
        </w:rPr>
        <w:t>4.2. Экземпляр Системы - копия Системы КонсультантПлюс на материальном носителе, позволяющая Заказчику получать необходимую информацию. Экземпляр Системы не позволяет изменять и передавать полученную информацию.</w:t>
      </w:r>
    </w:p>
    <w:p w14:paraId="7C9F1453" w14:textId="77777777" w:rsidR="00E70388" w:rsidRPr="00E70388" w:rsidRDefault="00E70388" w:rsidP="00E70388">
      <w:pPr>
        <w:autoSpaceDE w:val="0"/>
        <w:autoSpaceDN w:val="0"/>
        <w:adjustRightInd w:val="0"/>
        <w:ind w:left="142"/>
        <w:jc w:val="both"/>
        <w:rPr>
          <w:rFonts w:eastAsia="Times New Roman"/>
          <w:sz w:val="22"/>
          <w:szCs w:val="22"/>
        </w:rPr>
      </w:pPr>
      <w:r w:rsidRPr="00E70388">
        <w:rPr>
          <w:rFonts w:eastAsia="Times New Roman"/>
          <w:sz w:val="22"/>
          <w:szCs w:val="22"/>
        </w:rPr>
        <w:t>4.3. Порядок использования Систем - совокупность технических параметров, разрешенных способов и условий использования комплекта Систем.</w:t>
      </w:r>
    </w:p>
    <w:p w14:paraId="7DDBBD7E" w14:textId="77777777" w:rsidR="00E70388" w:rsidRPr="00E70388" w:rsidRDefault="00E70388" w:rsidP="00E70388">
      <w:pPr>
        <w:autoSpaceDE w:val="0"/>
        <w:autoSpaceDN w:val="0"/>
        <w:adjustRightInd w:val="0"/>
        <w:ind w:left="142"/>
        <w:jc w:val="both"/>
        <w:rPr>
          <w:rFonts w:eastAsia="Times New Roman"/>
          <w:sz w:val="22"/>
          <w:szCs w:val="22"/>
        </w:rPr>
      </w:pPr>
      <w:r w:rsidRPr="00E70388">
        <w:rPr>
          <w:rFonts w:eastAsia="Times New Roman"/>
          <w:sz w:val="22"/>
          <w:szCs w:val="22"/>
        </w:rPr>
        <w:t>4.4. Уникальный пользователь - физическое лицо, состоящее в трудовых отношениях с Заказчиком (работник), являющееся пользователем Системы.</w:t>
      </w:r>
    </w:p>
    <w:p w14:paraId="72018906" w14:textId="77777777" w:rsidR="00E70388" w:rsidRPr="00E70388" w:rsidRDefault="00E70388" w:rsidP="00E70388">
      <w:pPr>
        <w:autoSpaceDE w:val="0"/>
        <w:autoSpaceDN w:val="0"/>
        <w:adjustRightInd w:val="0"/>
        <w:ind w:left="142"/>
        <w:jc w:val="both"/>
        <w:rPr>
          <w:rFonts w:eastAsia="Times New Roman"/>
          <w:sz w:val="22"/>
          <w:szCs w:val="22"/>
        </w:rPr>
      </w:pPr>
      <w:r w:rsidRPr="00E70388">
        <w:rPr>
          <w:rFonts w:eastAsia="Times New Roman"/>
          <w:sz w:val="22"/>
          <w:szCs w:val="22"/>
        </w:rPr>
        <w:t>4.5. Регистрация - процедура, при которой запоминаются параметры конкретного электронного устройства и в экземпляр Системы вносятся определенные изменения (адаптация Системы), после чего становится возможным использование экземпляра Системы. По выбору Заказчика экземпляр Системы может быть зарегистрирован на ЭВМ Заказчика, на ЭВМ Исполнителя, на ЭВМ Разработчика Систем. Особенности регистрации определяются настоящим Договором.</w:t>
      </w:r>
    </w:p>
    <w:p w14:paraId="3FF2ADEE" w14:textId="77777777" w:rsidR="00E70388" w:rsidRPr="00E70388" w:rsidRDefault="00E70388" w:rsidP="00E70388">
      <w:pPr>
        <w:autoSpaceDE w:val="0"/>
        <w:autoSpaceDN w:val="0"/>
        <w:adjustRightInd w:val="0"/>
        <w:ind w:left="142"/>
        <w:jc w:val="both"/>
        <w:rPr>
          <w:rFonts w:eastAsia="Times New Roman"/>
          <w:sz w:val="22"/>
          <w:szCs w:val="22"/>
        </w:rPr>
      </w:pPr>
      <w:bookmarkStart w:id="5" w:name="Par448"/>
      <w:bookmarkStart w:id="6" w:name="Par2113"/>
      <w:bookmarkStart w:id="7" w:name="Par449"/>
      <w:bookmarkStart w:id="8" w:name="Par2114"/>
      <w:bookmarkEnd w:id="5"/>
      <w:bookmarkEnd w:id="6"/>
      <w:bookmarkEnd w:id="7"/>
      <w:bookmarkEnd w:id="8"/>
      <w:r w:rsidRPr="00E70388">
        <w:rPr>
          <w:rFonts w:eastAsia="Times New Roman"/>
          <w:sz w:val="22"/>
          <w:szCs w:val="22"/>
        </w:rPr>
        <w:t>4.</w:t>
      </w:r>
      <w:hyperlink w:anchor="Par326" w:tooltip="Ссылка на текущий документ" w:history="1">
        <w:r w:rsidRPr="00E70388">
          <w:rPr>
            <w:rFonts w:eastAsia="Times New Roman"/>
            <w:sz w:val="22"/>
            <w:szCs w:val="22"/>
          </w:rPr>
          <w:t>6</w:t>
        </w:r>
      </w:hyperlink>
      <w:r w:rsidRPr="00E70388">
        <w:rPr>
          <w:rFonts w:eastAsia="Times New Roman"/>
          <w:sz w:val="22"/>
          <w:szCs w:val="22"/>
        </w:rPr>
        <w:t>. КЦ КонсультантПлюс - организация, на основании договора с которой Дистрибьютор осуществляет поставку и оказание услуг по адаптации и сопровождению экземпляров Систем.</w:t>
      </w:r>
    </w:p>
    <w:p w14:paraId="5C075BF3" w14:textId="77777777" w:rsidR="00E70388" w:rsidRPr="00E70388" w:rsidRDefault="00E70388" w:rsidP="00E70388">
      <w:pPr>
        <w:autoSpaceDE w:val="0"/>
        <w:autoSpaceDN w:val="0"/>
        <w:adjustRightInd w:val="0"/>
        <w:ind w:left="142"/>
        <w:jc w:val="both"/>
        <w:rPr>
          <w:rFonts w:eastAsia="Times New Roman"/>
          <w:sz w:val="22"/>
          <w:szCs w:val="22"/>
        </w:rPr>
      </w:pPr>
      <w:bookmarkStart w:id="9" w:name="Par450"/>
      <w:bookmarkStart w:id="10" w:name="Par2115"/>
      <w:bookmarkEnd w:id="9"/>
      <w:bookmarkEnd w:id="10"/>
      <w:r w:rsidRPr="00E70388">
        <w:rPr>
          <w:rFonts w:eastAsia="Times New Roman"/>
          <w:sz w:val="22"/>
          <w:szCs w:val="22"/>
        </w:rPr>
        <w:t>4.</w:t>
      </w:r>
      <w:hyperlink w:anchor="Par326" w:tooltip="Ссылка на текущий документ" w:history="1">
        <w:r w:rsidRPr="00E70388">
          <w:rPr>
            <w:rFonts w:eastAsia="Times New Roman"/>
            <w:sz w:val="22"/>
            <w:szCs w:val="22"/>
          </w:rPr>
          <w:t>7</w:t>
        </w:r>
      </w:hyperlink>
      <w:r w:rsidRPr="00E70388">
        <w:rPr>
          <w:rFonts w:eastAsia="Times New Roman"/>
          <w:sz w:val="22"/>
          <w:szCs w:val="22"/>
        </w:rPr>
        <w:t>. Правомерный приобретатель экземпляра Системы (Заказчик) - физическое/юридическое лицо, приобретшее экземпляр Системы у официального Представителя Сети КонсультантПлюс или получившее на законных основаниях от физического/юридического лица экземпляр Системы, ранее приобретенный у официального Представителя Сети КонсультантПлюс (от правомерного приобретателя экземпляра Системы).</w:t>
      </w:r>
    </w:p>
    <w:p w14:paraId="215F66F9" w14:textId="77777777" w:rsidR="00E70388" w:rsidRPr="00E70388" w:rsidRDefault="00E70388" w:rsidP="00E70388">
      <w:pPr>
        <w:autoSpaceDE w:val="0"/>
        <w:autoSpaceDN w:val="0"/>
        <w:adjustRightInd w:val="0"/>
        <w:ind w:left="142"/>
        <w:jc w:val="both"/>
        <w:rPr>
          <w:rFonts w:eastAsia="Times New Roman"/>
          <w:sz w:val="22"/>
          <w:szCs w:val="22"/>
        </w:rPr>
      </w:pPr>
      <w:r w:rsidRPr="00E70388">
        <w:rPr>
          <w:rFonts w:eastAsia="Times New Roman"/>
          <w:sz w:val="22"/>
          <w:szCs w:val="22"/>
        </w:rPr>
        <w:t>4.8. Разработчик (правообладатель) Систем КонсультантПлюс – ЗАО «Консультант Плюс».</w:t>
      </w:r>
    </w:p>
    <w:p w14:paraId="63FE354C" w14:textId="77777777" w:rsidR="00E70388" w:rsidRPr="00E70388" w:rsidRDefault="00E70388" w:rsidP="00E70388">
      <w:pPr>
        <w:tabs>
          <w:tab w:val="left" w:pos="1134"/>
        </w:tabs>
        <w:autoSpaceDE w:val="0"/>
        <w:autoSpaceDN w:val="0"/>
        <w:adjustRightInd w:val="0"/>
        <w:ind w:left="142"/>
        <w:jc w:val="both"/>
        <w:rPr>
          <w:rFonts w:eastAsia="Times New Roman"/>
          <w:sz w:val="22"/>
          <w:szCs w:val="22"/>
        </w:rPr>
      </w:pPr>
      <w:r w:rsidRPr="00E70388">
        <w:rPr>
          <w:rFonts w:eastAsia="Times New Roman"/>
          <w:sz w:val="22"/>
          <w:szCs w:val="22"/>
        </w:rPr>
        <w:t>4.9. Адаптация (регистрация и иные действия согласно Договору). Для организации сопровождения экземпляры Систем, включая специальную копию Систем, регистрируются и адаптируются на ЭВМ Заказчика, ЭВМ Исполнителя, ЭВМ Разработчика Систем.</w:t>
      </w:r>
    </w:p>
    <w:p w14:paraId="2A4F9275" w14:textId="77777777" w:rsidR="00E70388" w:rsidRPr="00E70388" w:rsidRDefault="00E70388" w:rsidP="00E70388">
      <w:pPr>
        <w:widowControl w:val="0"/>
        <w:tabs>
          <w:tab w:val="left" w:pos="851"/>
          <w:tab w:val="left" w:pos="1134"/>
        </w:tabs>
        <w:autoSpaceDE w:val="0"/>
        <w:autoSpaceDN w:val="0"/>
        <w:adjustRightInd w:val="0"/>
        <w:ind w:left="142"/>
        <w:rPr>
          <w:rFonts w:eastAsia="Times New Roman"/>
          <w:sz w:val="22"/>
          <w:szCs w:val="22"/>
        </w:rPr>
      </w:pPr>
      <w:r w:rsidRPr="00E70388">
        <w:rPr>
          <w:rFonts w:eastAsia="Times New Roman"/>
          <w:sz w:val="22"/>
          <w:szCs w:val="22"/>
        </w:rPr>
        <w:t>4.10. ЛВС - локальная вычислительная сеть, соединяющая две или более ЭВМ (возможно, разного типа), расположенные в пределах одного здания или нескольких соседних зданий.</w:t>
      </w:r>
    </w:p>
    <w:p w14:paraId="49B250EB" w14:textId="77777777" w:rsidR="00E70388" w:rsidRPr="00E70388" w:rsidRDefault="00E70388" w:rsidP="00E70388">
      <w:pPr>
        <w:ind w:left="142" w:right="-1"/>
        <w:rPr>
          <w:rFonts w:eastAsia="Times New Roman"/>
          <w:sz w:val="22"/>
          <w:szCs w:val="22"/>
        </w:rPr>
      </w:pPr>
    </w:p>
    <w:p w14:paraId="42206FFC" w14:textId="118D767C" w:rsidR="009E16A6" w:rsidRPr="00E70388" w:rsidRDefault="009E16A6" w:rsidP="00E70388">
      <w:pPr>
        <w:pStyle w:val="ConsPlusNormal"/>
        <w:widowControl/>
        <w:shd w:val="clear" w:color="auto" w:fill="FFFFFF"/>
        <w:tabs>
          <w:tab w:val="left" w:pos="360"/>
        </w:tabs>
        <w:ind w:firstLine="0"/>
        <w:jc w:val="center"/>
        <w:rPr>
          <w:sz w:val="22"/>
          <w:szCs w:val="22"/>
        </w:rPr>
      </w:pPr>
    </w:p>
    <w:sectPr w:rsidR="009E16A6" w:rsidRPr="00E70388" w:rsidSect="00E70388">
      <w:pgSz w:w="11906" w:h="16838"/>
      <w:pgMar w:top="962" w:right="707"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F89DE0" w14:textId="77777777" w:rsidR="00E70388" w:rsidRDefault="00E70388" w:rsidP="00E70388">
      <w:r>
        <w:separator/>
      </w:r>
    </w:p>
  </w:endnote>
  <w:endnote w:type="continuationSeparator" w:id="0">
    <w:p w14:paraId="0A0BEFE3" w14:textId="77777777" w:rsidR="00E70388" w:rsidRDefault="00E70388" w:rsidP="00E70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9E60C3" w14:textId="77777777" w:rsidR="00E70388" w:rsidRDefault="00E70388" w:rsidP="00E70388">
      <w:r>
        <w:separator/>
      </w:r>
    </w:p>
  </w:footnote>
  <w:footnote w:type="continuationSeparator" w:id="0">
    <w:p w14:paraId="6D3CF2BB" w14:textId="77777777" w:rsidR="00E70388" w:rsidRDefault="00E70388" w:rsidP="00E70388">
      <w:r>
        <w:continuationSeparator/>
      </w:r>
    </w:p>
  </w:footnote>
  <w:footnote w:id="1">
    <w:p w14:paraId="58D72CF9" w14:textId="77777777" w:rsidR="00E70388" w:rsidRDefault="00E70388" w:rsidP="00E70388">
      <w:pPr>
        <w:ind w:left="142"/>
        <w:rPr>
          <w:sz w:val="18"/>
          <w:szCs w:val="18"/>
        </w:rPr>
      </w:pPr>
      <w:r>
        <w:rPr>
          <w:rStyle w:val="ac"/>
          <w:sz w:val="18"/>
          <w:szCs w:val="18"/>
        </w:rPr>
        <w:footnoteRef/>
      </w:r>
      <w:r>
        <w:rPr>
          <w:sz w:val="18"/>
          <w:szCs w:val="18"/>
        </w:rPr>
        <w:t xml:space="preserve"> В соответствии с пунктом 1 части 1 статьи 33 Федерального закона от 05.04.2013 г. № 44-ФЗ «О контрактной системе в сфере закупок товаров, работ, услуг для обеспечения государственных и муниципальных нужд», товарный знак не сопровождается словами «или эквивалент», в связи с необходимостью обеспечить совместимость (взаимодействие) услуг с ранее установленными у Заказчика экземплярами Систем КонсультантПлюс. </w:t>
      </w:r>
      <w:r w:rsidRPr="00B9022C">
        <w:rPr>
          <w:sz w:val="18"/>
          <w:szCs w:val="18"/>
        </w:rPr>
        <w:t>Совместимость обеспечивается оказанием услуг посредством специального лицензионного сервисного программного обеспечения КонсультантПлюс</w:t>
      </w:r>
      <w:r>
        <w:rPr>
          <w:sz w:val="18"/>
          <w:szCs w:val="18"/>
        </w:rPr>
        <w:t xml:space="preserve"> Услуги, оказываемые с использованием сервисного программного обеспечения, на котором размещены другие товарные знаки (или отсутствуют товарные знаки), не могут корректно взаимодействовать (а потому технически несовместимы) с Системами КонсультантПлюс и с информационными ресурсами, подготовленными с использованием технологий КонсультантПлюс. </w:t>
      </w:r>
    </w:p>
    <w:p w14:paraId="51E531FC" w14:textId="77777777" w:rsidR="00E70388" w:rsidRDefault="00E70388" w:rsidP="00E70388">
      <w:pPr>
        <w:pStyle w:val="aa"/>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430B9"/>
    <w:multiLevelType w:val="hybridMultilevel"/>
    <w:tmpl w:val="C80CE7D6"/>
    <w:lvl w:ilvl="0" w:tplc="8924A6AA">
      <w:start w:val="1"/>
      <w:numFmt w:val="russianLower"/>
      <w:lvlText w:val="%1)"/>
      <w:lvlJc w:val="left"/>
      <w:pPr>
        <w:ind w:left="1476" w:hanging="360"/>
      </w:pPr>
      <w:rPr>
        <w:rFonts w:hint="default"/>
      </w:rPr>
    </w:lvl>
    <w:lvl w:ilvl="1" w:tplc="04190003" w:tentative="1">
      <w:start w:val="1"/>
      <w:numFmt w:val="bullet"/>
      <w:lvlText w:val="o"/>
      <w:lvlJc w:val="left"/>
      <w:pPr>
        <w:ind w:left="2196" w:hanging="360"/>
      </w:pPr>
      <w:rPr>
        <w:rFonts w:ascii="Courier New" w:hAnsi="Courier New" w:cs="Courier New" w:hint="default"/>
      </w:rPr>
    </w:lvl>
    <w:lvl w:ilvl="2" w:tplc="04190005" w:tentative="1">
      <w:start w:val="1"/>
      <w:numFmt w:val="bullet"/>
      <w:lvlText w:val=""/>
      <w:lvlJc w:val="left"/>
      <w:pPr>
        <w:ind w:left="2916" w:hanging="360"/>
      </w:pPr>
      <w:rPr>
        <w:rFonts w:ascii="Wingdings" w:hAnsi="Wingdings" w:hint="default"/>
      </w:rPr>
    </w:lvl>
    <w:lvl w:ilvl="3" w:tplc="04190001" w:tentative="1">
      <w:start w:val="1"/>
      <w:numFmt w:val="bullet"/>
      <w:lvlText w:val=""/>
      <w:lvlJc w:val="left"/>
      <w:pPr>
        <w:ind w:left="3636" w:hanging="360"/>
      </w:pPr>
      <w:rPr>
        <w:rFonts w:ascii="Symbol" w:hAnsi="Symbol" w:hint="default"/>
      </w:rPr>
    </w:lvl>
    <w:lvl w:ilvl="4" w:tplc="04190003" w:tentative="1">
      <w:start w:val="1"/>
      <w:numFmt w:val="bullet"/>
      <w:lvlText w:val="o"/>
      <w:lvlJc w:val="left"/>
      <w:pPr>
        <w:ind w:left="4356" w:hanging="360"/>
      </w:pPr>
      <w:rPr>
        <w:rFonts w:ascii="Courier New" w:hAnsi="Courier New" w:cs="Courier New" w:hint="default"/>
      </w:rPr>
    </w:lvl>
    <w:lvl w:ilvl="5" w:tplc="04190005" w:tentative="1">
      <w:start w:val="1"/>
      <w:numFmt w:val="bullet"/>
      <w:lvlText w:val=""/>
      <w:lvlJc w:val="left"/>
      <w:pPr>
        <w:ind w:left="5076" w:hanging="360"/>
      </w:pPr>
      <w:rPr>
        <w:rFonts w:ascii="Wingdings" w:hAnsi="Wingdings" w:hint="default"/>
      </w:rPr>
    </w:lvl>
    <w:lvl w:ilvl="6" w:tplc="04190001" w:tentative="1">
      <w:start w:val="1"/>
      <w:numFmt w:val="bullet"/>
      <w:lvlText w:val=""/>
      <w:lvlJc w:val="left"/>
      <w:pPr>
        <w:ind w:left="5796" w:hanging="360"/>
      </w:pPr>
      <w:rPr>
        <w:rFonts w:ascii="Symbol" w:hAnsi="Symbol" w:hint="default"/>
      </w:rPr>
    </w:lvl>
    <w:lvl w:ilvl="7" w:tplc="04190003" w:tentative="1">
      <w:start w:val="1"/>
      <w:numFmt w:val="bullet"/>
      <w:lvlText w:val="o"/>
      <w:lvlJc w:val="left"/>
      <w:pPr>
        <w:ind w:left="6516" w:hanging="360"/>
      </w:pPr>
      <w:rPr>
        <w:rFonts w:ascii="Courier New" w:hAnsi="Courier New" w:cs="Courier New" w:hint="default"/>
      </w:rPr>
    </w:lvl>
    <w:lvl w:ilvl="8" w:tplc="04190005" w:tentative="1">
      <w:start w:val="1"/>
      <w:numFmt w:val="bullet"/>
      <w:lvlText w:val=""/>
      <w:lvlJc w:val="left"/>
      <w:pPr>
        <w:ind w:left="7236" w:hanging="360"/>
      </w:pPr>
      <w:rPr>
        <w:rFonts w:ascii="Wingdings" w:hAnsi="Wingdings" w:hint="default"/>
      </w:rPr>
    </w:lvl>
  </w:abstractNum>
  <w:abstractNum w:abstractNumId="1" w15:restartNumberingAfterBreak="0">
    <w:nsid w:val="09F40F04"/>
    <w:multiLevelType w:val="hybridMultilevel"/>
    <w:tmpl w:val="0E5C5B64"/>
    <w:lvl w:ilvl="0" w:tplc="0419000F">
      <w:start w:val="1"/>
      <w:numFmt w:val="decimal"/>
      <w:lvlText w:val="%1."/>
      <w:lvlJc w:val="left"/>
      <w:pPr>
        <w:ind w:left="107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C2C05AA"/>
    <w:multiLevelType w:val="multilevel"/>
    <w:tmpl w:val="E0F0EE5E"/>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3" w15:restartNumberingAfterBreak="0">
    <w:nsid w:val="64474F9F"/>
    <w:multiLevelType w:val="hybridMultilevel"/>
    <w:tmpl w:val="B3F69CDA"/>
    <w:lvl w:ilvl="0" w:tplc="E1262886">
      <w:start w:val="1"/>
      <w:numFmt w:val="decimal"/>
      <w:lvlText w:val="%1."/>
      <w:lvlJc w:val="left"/>
      <w:pPr>
        <w:ind w:left="720" w:hanging="360"/>
      </w:pPr>
      <w:rPr>
        <w:rFonts w:hint="default"/>
      </w:rPr>
    </w:lvl>
    <w:lvl w:ilvl="1" w:tplc="0FB850F6">
      <w:start w:val="1"/>
      <w:numFmt w:val="lowerLetter"/>
      <w:lvlText w:val="%2."/>
      <w:lvlJc w:val="left"/>
      <w:pPr>
        <w:ind w:left="1440" w:hanging="360"/>
      </w:pPr>
    </w:lvl>
    <w:lvl w:ilvl="2" w:tplc="405C7232">
      <w:start w:val="1"/>
      <w:numFmt w:val="lowerRoman"/>
      <w:lvlText w:val="%3."/>
      <w:lvlJc w:val="right"/>
      <w:pPr>
        <w:ind w:left="2160" w:hanging="180"/>
      </w:pPr>
    </w:lvl>
    <w:lvl w:ilvl="3" w:tplc="44083686">
      <w:start w:val="1"/>
      <w:numFmt w:val="decimal"/>
      <w:lvlText w:val="%4."/>
      <w:lvlJc w:val="left"/>
      <w:pPr>
        <w:ind w:left="2880" w:hanging="360"/>
      </w:pPr>
    </w:lvl>
    <w:lvl w:ilvl="4" w:tplc="3B70A972">
      <w:start w:val="1"/>
      <w:numFmt w:val="lowerLetter"/>
      <w:lvlText w:val="%5."/>
      <w:lvlJc w:val="left"/>
      <w:pPr>
        <w:ind w:left="3600" w:hanging="360"/>
      </w:pPr>
    </w:lvl>
    <w:lvl w:ilvl="5" w:tplc="22DA4BD6">
      <w:start w:val="1"/>
      <w:numFmt w:val="lowerRoman"/>
      <w:lvlText w:val="%6."/>
      <w:lvlJc w:val="right"/>
      <w:pPr>
        <w:ind w:left="4320" w:hanging="180"/>
      </w:pPr>
    </w:lvl>
    <w:lvl w:ilvl="6" w:tplc="9DCE5A7A">
      <w:start w:val="1"/>
      <w:numFmt w:val="decimal"/>
      <w:lvlText w:val="%7."/>
      <w:lvlJc w:val="left"/>
      <w:pPr>
        <w:ind w:left="5040" w:hanging="360"/>
      </w:pPr>
    </w:lvl>
    <w:lvl w:ilvl="7" w:tplc="94341220">
      <w:start w:val="1"/>
      <w:numFmt w:val="lowerLetter"/>
      <w:lvlText w:val="%8."/>
      <w:lvlJc w:val="left"/>
      <w:pPr>
        <w:ind w:left="5760" w:hanging="360"/>
      </w:pPr>
    </w:lvl>
    <w:lvl w:ilvl="8" w:tplc="D5CA41BE">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4F2"/>
    <w:rsid w:val="0003208A"/>
    <w:rsid w:val="00034118"/>
    <w:rsid w:val="00056B36"/>
    <w:rsid w:val="000645F1"/>
    <w:rsid w:val="00071737"/>
    <w:rsid w:val="00075123"/>
    <w:rsid w:val="000B455C"/>
    <w:rsid w:val="000D4B42"/>
    <w:rsid w:val="000D6F17"/>
    <w:rsid w:val="000F0808"/>
    <w:rsid w:val="000F5395"/>
    <w:rsid w:val="000F5FEC"/>
    <w:rsid w:val="00172629"/>
    <w:rsid w:val="00187F60"/>
    <w:rsid w:val="001C2E0F"/>
    <w:rsid w:val="001C4F9D"/>
    <w:rsid w:val="001E4383"/>
    <w:rsid w:val="002075F6"/>
    <w:rsid w:val="00212245"/>
    <w:rsid w:val="00214791"/>
    <w:rsid w:val="0022003E"/>
    <w:rsid w:val="00253893"/>
    <w:rsid w:val="00283D62"/>
    <w:rsid w:val="002A6D12"/>
    <w:rsid w:val="002C04F2"/>
    <w:rsid w:val="002C3DBD"/>
    <w:rsid w:val="002E18F4"/>
    <w:rsid w:val="002E1A85"/>
    <w:rsid w:val="00310A15"/>
    <w:rsid w:val="0032180D"/>
    <w:rsid w:val="003404EE"/>
    <w:rsid w:val="00381D66"/>
    <w:rsid w:val="00385A04"/>
    <w:rsid w:val="00385A4C"/>
    <w:rsid w:val="003C0BC9"/>
    <w:rsid w:val="003C5898"/>
    <w:rsid w:val="003E68F1"/>
    <w:rsid w:val="0040129E"/>
    <w:rsid w:val="00414BBB"/>
    <w:rsid w:val="00417B73"/>
    <w:rsid w:val="00426427"/>
    <w:rsid w:val="00454B80"/>
    <w:rsid w:val="00466571"/>
    <w:rsid w:val="004721DD"/>
    <w:rsid w:val="00486B6E"/>
    <w:rsid w:val="00493D68"/>
    <w:rsid w:val="004B6983"/>
    <w:rsid w:val="004D1D1F"/>
    <w:rsid w:val="004D28ED"/>
    <w:rsid w:val="00503662"/>
    <w:rsid w:val="00537D04"/>
    <w:rsid w:val="0055583A"/>
    <w:rsid w:val="00556887"/>
    <w:rsid w:val="00590210"/>
    <w:rsid w:val="005C5D4B"/>
    <w:rsid w:val="005D4DCC"/>
    <w:rsid w:val="005F2E7C"/>
    <w:rsid w:val="0063481B"/>
    <w:rsid w:val="00657DC7"/>
    <w:rsid w:val="006A0CB0"/>
    <w:rsid w:val="006B0BD6"/>
    <w:rsid w:val="006B6F3A"/>
    <w:rsid w:val="006E5BA4"/>
    <w:rsid w:val="00700976"/>
    <w:rsid w:val="00705041"/>
    <w:rsid w:val="0073630A"/>
    <w:rsid w:val="007400B1"/>
    <w:rsid w:val="0078283F"/>
    <w:rsid w:val="00786684"/>
    <w:rsid w:val="00787879"/>
    <w:rsid w:val="00792AB2"/>
    <w:rsid w:val="007A3045"/>
    <w:rsid w:val="00826221"/>
    <w:rsid w:val="00840388"/>
    <w:rsid w:val="00846CB6"/>
    <w:rsid w:val="008905A1"/>
    <w:rsid w:val="008930CD"/>
    <w:rsid w:val="008D0D9B"/>
    <w:rsid w:val="008D6728"/>
    <w:rsid w:val="009160B8"/>
    <w:rsid w:val="00916A30"/>
    <w:rsid w:val="00933116"/>
    <w:rsid w:val="009429D8"/>
    <w:rsid w:val="009564A9"/>
    <w:rsid w:val="00956FE7"/>
    <w:rsid w:val="00962BB1"/>
    <w:rsid w:val="009C044C"/>
    <w:rsid w:val="009E16A6"/>
    <w:rsid w:val="009E31B6"/>
    <w:rsid w:val="00A30DF3"/>
    <w:rsid w:val="00A41177"/>
    <w:rsid w:val="00A578DA"/>
    <w:rsid w:val="00A83101"/>
    <w:rsid w:val="00AC6D29"/>
    <w:rsid w:val="00AE5E8E"/>
    <w:rsid w:val="00B10340"/>
    <w:rsid w:val="00B167D3"/>
    <w:rsid w:val="00B3205C"/>
    <w:rsid w:val="00B40820"/>
    <w:rsid w:val="00BA1497"/>
    <w:rsid w:val="00BE3432"/>
    <w:rsid w:val="00BF1ED7"/>
    <w:rsid w:val="00C077E6"/>
    <w:rsid w:val="00C07DA3"/>
    <w:rsid w:val="00C12925"/>
    <w:rsid w:val="00C20425"/>
    <w:rsid w:val="00C23F13"/>
    <w:rsid w:val="00C254F6"/>
    <w:rsid w:val="00C67080"/>
    <w:rsid w:val="00CB6DAA"/>
    <w:rsid w:val="00D16F66"/>
    <w:rsid w:val="00D16FEE"/>
    <w:rsid w:val="00D2032A"/>
    <w:rsid w:val="00D44CDC"/>
    <w:rsid w:val="00D76EFB"/>
    <w:rsid w:val="00D9162A"/>
    <w:rsid w:val="00D9381F"/>
    <w:rsid w:val="00E11195"/>
    <w:rsid w:val="00E4418C"/>
    <w:rsid w:val="00E60C26"/>
    <w:rsid w:val="00E6695E"/>
    <w:rsid w:val="00E66D81"/>
    <w:rsid w:val="00E70388"/>
    <w:rsid w:val="00EA534C"/>
    <w:rsid w:val="00EA5B8C"/>
    <w:rsid w:val="00ED3B15"/>
    <w:rsid w:val="00F07A0C"/>
    <w:rsid w:val="00F10457"/>
    <w:rsid w:val="00F2134F"/>
    <w:rsid w:val="00F23F4D"/>
    <w:rsid w:val="00F272F6"/>
    <w:rsid w:val="00F50AA2"/>
    <w:rsid w:val="00FB2198"/>
    <w:rsid w:val="00FE4533"/>
    <w:rsid w:val="00FF6D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8FF11"/>
  <w15:docId w15:val="{102224D5-2BD8-4E2B-8E8A-57B0426D4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2180D"/>
    <w:pPr>
      <w:spacing w:after="0" w:line="240" w:lineRule="auto"/>
    </w:pPr>
    <w:rPr>
      <w:rFonts w:ascii="Times New Roman" w:eastAsia="Calibri" w:hAnsi="Times New Roman" w:cs="Times New Roman"/>
      <w:sz w:val="24"/>
      <w:szCs w:val="24"/>
      <w:lang w:eastAsia="ru-RU"/>
    </w:rPr>
  </w:style>
  <w:style w:type="paragraph" w:styleId="1">
    <w:name w:val="heading 1"/>
    <w:basedOn w:val="a"/>
    <w:next w:val="a"/>
    <w:link w:val="10"/>
    <w:uiPriority w:val="9"/>
    <w:qFormat/>
    <w:rsid w:val="00056B36"/>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3218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32180D"/>
    <w:rPr>
      <w:rFonts w:ascii="Arial" w:eastAsia="Times New Roman" w:hAnsi="Arial" w:cs="Arial"/>
      <w:sz w:val="20"/>
      <w:szCs w:val="20"/>
      <w:lang w:eastAsia="ru-RU"/>
    </w:rPr>
  </w:style>
  <w:style w:type="character" w:customStyle="1" w:styleId="greycolor">
    <w:name w:val="greycolor"/>
    <w:basedOn w:val="a0"/>
    <w:rsid w:val="0032180D"/>
  </w:style>
  <w:style w:type="character" w:customStyle="1" w:styleId="lots-wrap-contentbodyval">
    <w:name w:val="lots-wrap-content__body__val"/>
    <w:basedOn w:val="a0"/>
    <w:rsid w:val="00F272F6"/>
  </w:style>
  <w:style w:type="character" w:styleId="a3">
    <w:name w:val="Hyperlink"/>
    <w:basedOn w:val="a0"/>
    <w:uiPriority w:val="99"/>
    <w:semiHidden/>
    <w:unhideWhenUsed/>
    <w:rsid w:val="00A41177"/>
    <w:rPr>
      <w:color w:val="0563C1" w:themeColor="hyperlink"/>
      <w:u w:val="single"/>
    </w:rPr>
  </w:style>
  <w:style w:type="table" w:customStyle="1" w:styleId="11">
    <w:name w:val="Сетка таблицы1"/>
    <w:basedOn w:val="a1"/>
    <w:next w:val="a4"/>
    <w:uiPriority w:val="59"/>
    <w:rsid w:val="00B167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39"/>
    <w:rsid w:val="00B167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semiHidden/>
    <w:unhideWhenUsed/>
    <w:rsid w:val="000F5FEC"/>
    <w:pPr>
      <w:spacing w:before="100" w:beforeAutospacing="1" w:after="100" w:afterAutospacing="1"/>
    </w:pPr>
    <w:rPr>
      <w:rFonts w:eastAsia="Times New Roman"/>
    </w:rPr>
  </w:style>
  <w:style w:type="paragraph" w:styleId="a6">
    <w:name w:val="Body Text"/>
    <w:basedOn w:val="a"/>
    <w:link w:val="a7"/>
    <w:uiPriority w:val="99"/>
    <w:semiHidden/>
    <w:unhideWhenUsed/>
    <w:rsid w:val="000F5FEC"/>
    <w:pPr>
      <w:spacing w:after="120"/>
    </w:pPr>
    <w:rPr>
      <w:rFonts w:eastAsia="Times New Roman"/>
      <w:sz w:val="20"/>
      <w:szCs w:val="20"/>
    </w:rPr>
  </w:style>
  <w:style w:type="character" w:customStyle="1" w:styleId="a7">
    <w:name w:val="Основной текст Знак"/>
    <w:basedOn w:val="a0"/>
    <w:link w:val="a6"/>
    <w:uiPriority w:val="99"/>
    <w:semiHidden/>
    <w:rsid w:val="000F5FEC"/>
    <w:rPr>
      <w:rFonts w:ascii="Times New Roman" w:eastAsia="Times New Roman" w:hAnsi="Times New Roman" w:cs="Times New Roman"/>
      <w:sz w:val="20"/>
      <w:szCs w:val="20"/>
      <w:lang w:eastAsia="ru-RU"/>
    </w:rPr>
  </w:style>
  <w:style w:type="paragraph" w:customStyle="1" w:styleId="a8">
    <w:name w:val="Нормальный (таблица)"/>
    <w:basedOn w:val="a"/>
    <w:next w:val="a"/>
    <w:rsid w:val="00454B80"/>
    <w:pPr>
      <w:autoSpaceDE w:val="0"/>
      <w:autoSpaceDN w:val="0"/>
      <w:adjustRightInd w:val="0"/>
      <w:jc w:val="both"/>
    </w:pPr>
    <w:rPr>
      <w:rFonts w:ascii="Arial" w:eastAsia="Times New Roman" w:hAnsi="Arial" w:cs="Arial"/>
    </w:rPr>
  </w:style>
  <w:style w:type="paragraph" w:styleId="a9">
    <w:name w:val="List Paragraph"/>
    <w:basedOn w:val="a"/>
    <w:uiPriority w:val="34"/>
    <w:qFormat/>
    <w:rsid w:val="00454B80"/>
    <w:pPr>
      <w:ind w:left="720"/>
      <w:contextualSpacing/>
    </w:pPr>
  </w:style>
  <w:style w:type="character" w:customStyle="1" w:styleId="10">
    <w:name w:val="Заголовок 1 Знак"/>
    <w:basedOn w:val="a0"/>
    <w:link w:val="1"/>
    <w:uiPriority w:val="9"/>
    <w:rsid w:val="00056B36"/>
    <w:rPr>
      <w:rFonts w:asciiTheme="majorHAnsi" w:eastAsiaTheme="majorEastAsia" w:hAnsiTheme="majorHAnsi" w:cstheme="majorBidi"/>
      <w:b/>
      <w:bCs/>
      <w:color w:val="2F5496" w:themeColor="accent1" w:themeShade="BF"/>
      <w:sz w:val="28"/>
      <w:szCs w:val="28"/>
      <w:lang w:eastAsia="ru-RU"/>
    </w:rPr>
  </w:style>
  <w:style w:type="paragraph" w:styleId="aa">
    <w:name w:val="footnote text"/>
    <w:basedOn w:val="a"/>
    <w:link w:val="ab"/>
    <w:uiPriority w:val="99"/>
    <w:semiHidden/>
    <w:unhideWhenUsed/>
    <w:rsid w:val="00E70388"/>
    <w:rPr>
      <w:sz w:val="20"/>
      <w:szCs w:val="20"/>
    </w:rPr>
  </w:style>
  <w:style w:type="character" w:customStyle="1" w:styleId="ab">
    <w:name w:val="Текст сноски Знак"/>
    <w:basedOn w:val="a0"/>
    <w:link w:val="aa"/>
    <w:uiPriority w:val="99"/>
    <w:semiHidden/>
    <w:rsid w:val="00E70388"/>
    <w:rPr>
      <w:rFonts w:ascii="Times New Roman" w:eastAsia="Calibri" w:hAnsi="Times New Roman" w:cs="Times New Roman"/>
      <w:sz w:val="20"/>
      <w:szCs w:val="20"/>
      <w:lang w:eastAsia="ru-RU"/>
    </w:rPr>
  </w:style>
  <w:style w:type="table" w:customStyle="1" w:styleId="2">
    <w:name w:val="Сетка таблицы2"/>
    <w:basedOn w:val="a1"/>
    <w:next w:val="a4"/>
    <w:uiPriority w:val="39"/>
    <w:rsid w:val="00E703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footnote reference"/>
    <w:uiPriority w:val="99"/>
    <w:rsid w:val="00E70388"/>
    <w:rPr>
      <w:rFonts w:ascii="Times New Roman" w:hAnsi="Times New Roman"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802322">
      <w:bodyDiv w:val="1"/>
      <w:marLeft w:val="0"/>
      <w:marRight w:val="0"/>
      <w:marTop w:val="0"/>
      <w:marBottom w:val="0"/>
      <w:divBdr>
        <w:top w:val="none" w:sz="0" w:space="0" w:color="auto"/>
        <w:left w:val="none" w:sz="0" w:space="0" w:color="auto"/>
        <w:bottom w:val="none" w:sz="0" w:space="0" w:color="auto"/>
        <w:right w:val="none" w:sz="0" w:space="0" w:color="auto"/>
      </w:divBdr>
    </w:div>
    <w:div w:id="349530884">
      <w:bodyDiv w:val="1"/>
      <w:marLeft w:val="0"/>
      <w:marRight w:val="0"/>
      <w:marTop w:val="0"/>
      <w:marBottom w:val="0"/>
      <w:divBdr>
        <w:top w:val="none" w:sz="0" w:space="0" w:color="auto"/>
        <w:left w:val="none" w:sz="0" w:space="0" w:color="auto"/>
        <w:bottom w:val="none" w:sz="0" w:space="0" w:color="auto"/>
        <w:right w:val="none" w:sz="0" w:space="0" w:color="auto"/>
      </w:divBdr>
    </w:div>
    <w:div w:id="495925254">
      <w:bodyDiv w:val="1"/>
      <w:marLeft w:val="0"/>
      <w:marRight w:val="0"/>
      <w:marTop w:val="0"/>
      <w:marBottom w:val="0"/>
      <w:divBdr>
        <w:top w:val="none" w:sz="0" w:space="0" w:color="auto"/>
        <w:left w:val="none" w:sz="0" w:space="0" w:color="auto"/>
        <w:bottom w:val="none" w:sz="0" w:space="0" w:color="auto"/>
        <w:right w:val="none" w:sz="0" w:space="0" w:color="auto"/>
      </w:divBdr>
    </w:div>
    <w:div w:id="680199311">
      <w:bodyDiv w:val="1"/>
      <w:marLeft w:val="0"/>
      <w:marRight w:val="0"/>
      <w:marTop w:val="0"/>
      <w:marBottom w:val="0"/>
      <w:divBdr>
        <w:top w:val="none" w:sz="0" w:space="0" w:color="auto"/>
        <w:left w:val="none" w:sz="0" w:space="0" w:color="auto"/>
        <w:bottom w:val="none" w:sz="0" w:space="0" w:color="auto"/>
        <w:right w:val="none" w:sz="0" w:space="0" w:color="auto"/>
      </w:divBdr>
    </w:div>
    <w:div w:id="781152867">
      <w:bodyDiv w:val="1"/>
      <w:marLeft w:val="0"/>
      <w:marRight w:val="0"/>
      <w:marTop w:val="0"/>
      <w:marBottom w:val="0"/>
      <w:divBdr>
        <w:top w:val="none" w:sz="0" w:space="0" w:color="auto"/>
        <w:left w:val="none" w:sz="0" w:space="0" w:color="auto"/>
        <w:bottom w:val="none" w:sz="0" w:space="0" w:color="auto"/>
        <w:right w:val="none" w:sz="0" w:space="0" w:color="auto"/>
      </w:divBdr>
    </w:div>
    <w:div w:id="856701476">
      <w:bodyDiv w:val="1"/>
      <w:marLeft w:val="0"/>
      <w:marRight w:val="0"/>
      <w:marTop w:val="0"/>
      <w:marBottom w:val="0"/>
      <w:divBdr>
        <w:top w:val="none" w:sz="0" w:space="0" w:color="auto"/>
        <w:left w:val="none" w:sz="0" w:space="0" w:color="auto"/>
        <w:bottom w:val="none" w:sz="0" w:space="0" w:color="auto"/>
        <w:right w:val="none" w:sz="0" w:space="0" w:color="auto"/>
      </w:divBdr>
    </w:div>
    <w:div w:id="994338087">
      <w:bodyDiv w:val="1"/>
      <w:marLeft w:val="0"/>
      <w:marRight w:val="0"/>
      <w:marTop w:val="0"/>
      <w:marBottom w:val="0"/>
      <w:divBdr>
        <w:top w:val="none" w:sz="0" w:space="0" w:color="auto"/>
        <w:left w:val="none" w:sz="0" w:space="0" w:color="auto"/>
        <w:bottom w:val="none" w:sz="0" w:space="0" w:color="auto"/>
        <w:right w:val="none" w:sz="0" w:space="0" w:color="auto"/>
      </w:divBdr>
    </w:div>
    <w:div w:id="1003432477">
      <w:bodyDiv w:val="1"/>
      <w:marLeft w:val="0"/>
      <w:marRight w:val="0"/>
      <w:marTop w:val="0"/>
      <w:marBottom w:val="0"/>
      <w:divBdr>
        <w:top w:val="none" w:sz="0" w:space="0" w:color="auto"/>
        <w:left w:val="none" w:sz="0" w:space="0" w:color="auto"/>
        <w:bottom w:val="none" w:sz="0" w:space="0" w:color="auto"/>
        <w:right w:val="none" w:sz="0" w:space="0" w:color="auto"/>
      </w:divBdr>
    </w:div>
    <w:div w:id="1072922351">
      <w:bodyDiv w:val="1"/>
      <w:marLeft w:val="0"/>
      <w:marRight w:val="0"/>
      <w:marTop w:val="0"/>
      <w:marBottom w:val="0"/>
      <w:divBdr>
        <w:top w:val="none" w:sz="0" w:space="0" w:color="auto"/>
        <w:left w:val="none" w:sz="0" w:space="0" w:color="auto"/>
        <w:bottom w:val="none" w:sz="0" w:space="0" w:color="auto"/>
        <w:right w:val="none" w:sz="0" w:space="0" w:color="auto"/>
      </w:divBdr>
    </w:div>
    <w:div w:id="1420911445">
      <w:bodyDiv w:val="1"/>
      <w:marLeft w:val="0"/>
      <w:marRight w:val="0"/>
      <w:marTop w:val="0"/>
      <w:marBottom w:val="0"/>
      <w:divBdr>
        <w:top w:val="none" w:sz="0" w:space="0" w:color="auto"/>
        <w:left w:val="none" w:sz="0" w:space="0" w:color="auto"/>
        <w:bottom w:val="none" w:sz="0" w:space="0" w:color="auto"/>
        <w:right w:val="none" w:sz="0" w:space="0" w:color="auto"/>
      </w:divBdr>
    </w:div>
    <w:div w:id="1548641535">
      <w:bodyDiv w:val="1"/>
      <w:marLeft w:val="0"/>
      <w:marRight w:val="0"/>
      <w:marTop w:val="0"/>
      <w:marBottom w:val="0"/>
      <w:divBdr>
        <w:top w:val="none" w:sz="0" w:space="0" w:color="auto"/>
        <w:left w:val="none" w:sz="0" w:space="0" w:color="auto"/>
        <w:bottom w:val="none" w:sz="0" w:space="0" w:color="auto"/>
        <w:right w:val="none" w:sz="0" w:space="0" w:color="auto"/>
      </w:divBdr>
    </w:div>
    <w:div w:id="1713843774">
      <w:bodyDiv w:val="1"/>
      <w:marLeft w:val="0"/>
      <w:marRight w:val="0"/>
      <w:marTop w:val="0"/>
      <w:marBottom w:val="0"/>
      <w:divBdr>
        <w:top w:val="none" w:sz="0" w:space="0" w:color="auto"/>
        <w:left w:val="none" w:sz="0" w:space="0" w:color="auto"/>
        <w:bottom w:val="none" w:sz="0" w:space="0" w:color="auto"/>
        <w:right w:val="none" w:sz="0" w:space="0" w:color="auto"/>
      </w:divBdr>
      <w:divsChild>
        <w:div w:id="1257516935">
          <w:marLeft w:val="0"/>
          <w:marRight w:val="0"/>
          <w:marTop w:val="240"/>
          <w:marBottom w:val="0"/>
          <w:divBdr>
            <w:top w:val="none" w:sz="0" w:space="0" w:color="auto"/>
            <w:left w:val="none" w:sz="0" w:space="0" w:color="auto"/>
            <w:bottom w:val="none" w:sz="0" w:space="0" w:color="auto"/>
            <w:right w:val="none" w:sz="0" w:space="0" w:color="auto"/>
          </w:divBdr>
        </w:div>
      </w:divsChild>
    </w:div>
    <w:div w:id="1718504157">
      <w:bodyDiv w:val="1"/>
      <w:marLeft w:val="0"/>
      <w:marRight w:val="0"/>
      <w:marTop w:val="0"/>
      <w:marBottom w:val="0"/>
      <w:divBdr>
        <w:top w:val="none" w:sz="0" w:space="0" w:color="auto"/>
        <w:left w:val="none" w:sz="0" w:space="0" w:color="auto"/>
        <w:bottom w:val="none" w:sz="0" w:space="0" w:color="auto"/>
        <w:right w:val="none" w:sz="0" w:space="0" w:color="auto"/>
      </w:divBdr>
    </w:div>
    <w:div w:id="1890459870">
      <w:bodyDiv w:val="1"/>
      <w:marLeft w:val="0"/>
      <w:marRight w:val="0"/>
      <w:marTop w:val="0"/>
      <w:marBottom w:val="0"/>
      <w:divBdr>
        <w:top w:val="none" w:sz="0" w:space="0" w:color="auto"/>
        <w:left w:val="none" w:sz="0" w:space="0" w:color="auto"/>
        <w:bottom w:val="none" w:sz="0" w:space="0" w:color="auto"/>
        <w:right w:val="none" w:sz="0" w:space="0" w:color="auto"/>
      </w:divBdr>
      <w:divsChild>
        <w:div w:id="620040716">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E08E83-5802-46D1-BCE7-E6FB855C8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2369</Words>
  <Characters>13509</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Владимировна Кутепова</dc:creator>
  <cp:keywords/>
  <dc:description/>
  <cp:lastModifiedBy>Подкопаева Елена Геннадьевна</cp:lastModifiedBy>
  <cp:revision>5</cp:revision>
  <cp:lastPrinted>2024-10-29T02:56:00Z</cp:lastPrinted>
  <dcterms:created xsi:type="dcterms:W3CDTF">2025-05-20T04:27:00Z</dcterms:created>
  <dcterms:modified xsi:type="dcterms:W3CDTF">2025-12-03T02:39:00Z</dcterms:modified>
</cp:coreProperties>
</file>