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72362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31.07.2017 № 2406, </w:t>
      </w:r>
      <w:r w:rsidR="00FE383A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E383A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A5239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 w:rsidR="00FE383A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>осуществление предпринимательской и инвестиционной деятельности</w:t>
      </w:r>
      <w:proofErr w:type="gramEnd"/>
      <w:r w:rsidR="00DA5239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proofErr w:type="gramStart"/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proofErr w:type="gramEnd"/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от 2</w:t>
      </w:r>
      <w:r w:rsidR="0052235B">
        <w:rPr>
          <w:rFonts w:ascii="Times New Roman" w:hAnsi="Times New Roman" w:cs="Times New Roman"/>
          <w:sz w:val="28"/>
          <w:szCs w:val="28"/>
        </w:rPr>
        <w:t>1</w:t>
      </w:r>
      <w:r w:rsidR="00537A05" w:rsidRPr="00DA5239">
        <w:rPr>
          <w:rFonts w:ascii="Times New Roman" w:hAnsi="Times New Roman" w:cs="Times New Roman"/>
          <w:sz w:val="28"/>
          <w:szCs w:val="28"/>
        </w:rPr>
        <w:t>.1</w:t>
      </w:r>
      <w:r w:rsidR="0052235B">
        <w:rPr>
          <w:rFonts w:ascii="Times New Roman" w:hAnsi="Times New Roman" w:cs="Times New Roman"/>
          <w:sz w:val="28"/>
          <w:szCs w:val="28"/>
        </w:rPr>
        <w:t>0</w:t>
      </w:r>
      <w:r w:rsidR="00537A05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52235B">
        <w:rPr>
          <w:rFonts w:ascii="Times New Roman" w:hAnsi="Times New Roman" w:cs="Times New Roman"/>
          <w:sz w:val="28"/>
          <w:szCs w:val="28"/>
        </w:rPr>
        <w:t>172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52235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города Рубцовска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537A05" w:rsidRPr="00DA5239">
        <w:rPr>
          <w:rFonts w:ascii="Times New Roman" w:hAnsi="Times New Roman" w:cs="Times New Roman"/>
          <w:sz w:val="28"/>
          <w:szCs w:val="28"/>
        </w:rPr>
        <w:t>»</w:t>
      </w:r>
      <w:r w:rsidR="00DA5239">
        <w:rPr>
          <w:rFonts w:ascii="Times New Roman" w:hAnsi="Times New Roman" w:cs="Times New Roman"/>
          <w:sz w:val="28"/>
          <w:szCs w:val="28"/>
        </w:rPr>
        <w:t xml:space="preserve"> (далее по тесту «Постановление»).</w:t>
      </w:r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разработано Комитетом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 xml:space="preserve">по </w:t>
      </w:r>
      <w:r w:rsidR="00F129D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F1638A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(дале</w:t>
      </w:r>
      <w:proofErr w:type="gramStart"/>
      <w:r w:rsidR="00F163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1638A">
        <w:rPr>
          <w:rFonts w:ascii="Times New Roman" w:hAnsi="Times New Roman" w:cs="Times New Roman"/>
          <w:sz w:val="28"/>
          <w:szCs w:val="28"/>
        </w:rPr>
        <w:t xml:space="preserve">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</w:t>
      </w:r>
      <w:r w:rsidR="00BF119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суждения проекта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проводились с 1</w:t>
      </w:r>
      <w:r w:rsidR="005223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2235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.06.201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 w:rsidR="00123651">
        <w:rPr>
          <w:rFonts w:ascii="Times New Roman" w:hAnsi="Times New Roman" w:cs="Times New Roman"/>
          <w:sz w:val="28"/>
          <w:szCs w:val="28"/>
        </w:rPr>
        <w:t xml:space="preserve"> год, </w:t>
      </w:r>
      <w:r w:rsidR="0052235B">
        <w:rPr>
          <w:rFonts w:ascii="Times New Roman" w:hAnsi="Times New Roman" w:cs="Times New Roman"/>
          <w:sz w:val="28"/>
          <w:szCs w:val="28"/>
        </w:rPr>
        <w:t>извеще</w:t>
      </w:r>
      <w:r w:rsidR="003E4C90">
        <w:rPr>
          <w:rFonts w:ascii="Times New Roman" w:hAnsi="Times New Roman" w:cs="Times New Roman"/>
          <w:sz w:val="28"/>
          <w:szCs w:val="28"/>
        </w:rPr>
        <w:t>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863081" w:rsidRDefault="003E4C90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 w:rsidRPr="00863081">
        <w:rPr>
          <w:rFonts w:ascii="Times New Roman" w:hAnsi="Times New Roman" w:cs="Times New Roman"/>
          <w:sz w:val="28"/>
          <w:szCs w:val="28"/>
        </w:rPr>
        <w:t>сайте</w:t>
      </w:r>
      <w:r w:rsidR="00C5205A" w:rsidRPr="00863081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Администрации   города   Рубцовска   Алтайского</w:t>
      </w:r>
      <w:r w:rsidR="00863081">
        <w:rPr>
          <w:rFonts w:ascii="Times New Roman" w:hAnsi="Times New Roman" w:cs="Times New Roman"/>
          <w:sz w:val="28"/>
          <w:szCs w:val="28"/>
        </w:rPr>
        <w:t xml:space="preserve">   края </w:t>
      </w:r>
      <w:r w:rsidR="00863081" w:rsidRPr="00863081">
        <w:rPr>
          <w:rFonts w:ascii="Times New Roman" w:hAnsi="Times New Roman" w:cs="Times New Roman"/>
          <w:sz w:val="28"/>
          <w:szCs w:val="28"/>
        </w:rPr>
        <w:t>в информационно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-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863081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   муниципальных   нормативных</w:t>
      </w:r>
      <w:r w:rsidR="00863081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863081">
        <w:rPr>
          <w:rFonts w:ascii="Times New Roman" w:hAnsi="Times New Roman" w:cs="Times New Roman"/>
          <w:sz w:val="28"/>
          <w:szCs w:val="28"/>
        </w:rPr>
        <w:t xml:space="preserve">  правовых   актов  города Рубцовска Алтайского края» по адресу:</w:t>
      </w:r>
    </w:p>
    <w:p w:rsidR="006171FE" w:rsidRDefault="00285670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</w:p>
    <w:p w:rsidR="00123651" w:rsidRPr="002C0520" w:rsidRDefault="0012365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норм, необоснованно затрудняющих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E6475F" w:rsidRPr="00DA5239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 от 2</w:t>
      </w:r>
      <w:r w:rsidR="00E6475F">
        <w:rPr>
          <w:rFonts w:ascii="Times New Roman" w:hAnsi="Times New Roman" w:cs="Times New Roman"/>
          <w:sz w:val="28"/>
          <w:szCs w:val="28"/>
        </w:rPr>
        <w:t>1</w:t>
      </w:r>
      <w:r w:rsidR="00E6475F" w:rsidRPr="00DA5239">
        <w:rPr>
          <w:rFonts w:ascii="Times New Roman" w:hAnsi="Times New Roman" w:cs="Times New Roman"/>
          <w:sz w:val="28"/>
          <w:szCs w:val="28"/>
        </w:rPr>
        <w:t>.1</w:t>
      </w:r>
      <w:r w:rsidR="00E6475F">
        <w:rPr>
          <w:rFonts w:ascii="Times New Roman" w:hAnsi="Times New Roman" w:cs="Times New Roman"/>
          <w:sz w:val="28"/>
          <w:szCs w:val="28"/>
        </w:rPr>
        <w:t>0</w:t>
      </w:r>
      <w:r w:rsidR="00E6475F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E6475F">
        <w:rPr>
          <w:rFonts w:ascii="Times New Roman" w:hAnsi="Times New Roman" w:cs="Times New Roman"/>
          <w:sz w:val="28"/>
          <w:szCs w:val="28"/>
        </w:rPr>
        <w:t>172</w:t>
      </w:r>
      <w:r w:rsidR="00E6475F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E6475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города Рубцовска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E6475F" w:rsidRPr="00DA5239">
        <w:rPr>
          <w:rFonts w:ascii="Times New Roman" w:hAnsi="Times New Roman" w:cs="Times New Roman"/>
          <w:sz w:val="28"/>
          <w:szCs w:val="28"/>
        </w:rPr>
        <w:t>»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</w:t>
      </w:r>
      <w:proofErr w:type="gramEnd"/>
      <w:r w:rsidRPr="002C0520">
        <w:rPr>
          <w:rFonts w:ascii="Times New Roman" w:hAnsi="Times New Roman" w:cs="Times New Roman"/>
          <w:sz w:val="28"/>
          <w:szCs w:val="28"/>
        </w:rPr>
        <w:t xml:space="preserve">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 лиц, а также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0</w:t>
      </w:r>
      <w:r w:rsidR="00386330">
        <w:rPr>
          <w:sz w:val="28"/>
          <w:szCs w:val="28"/>
        </w:rPr>
        <w:t>9</w:t>
      </w:r>
      <w:r w:rsidR="00BF3F77">
        <w:rPr>
          <w:sz w:val="28"/>
          <w:szCs w:val="28"/>
        </w:rPr>
        <w:t>.0</w:t>
      </w:r>
      <w:r w:rsidR="00E6475F">
        <w:rPr>
          <w:sz w:val="28"/>
          <w:szCs w:val="28"/>
        </w:rPr>
        <w:t>6</w:t>
      </w:r>
      <w:r w:rsidR="00BF3F77">
        <w:rPr>
          <w:sz w:val="28"/>
          <w:szCs w:val="28"/>
        </w:rPr>
        <w:t>.201</w:t>
      </w:r>
      <w:r w:rsidR="00E6475F">
        <w:rPr>
          <w:sz w:val="28"/>
          <w:szCs w:val="28"/>
        </w:rPr>
        <w:t>8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A2EFA"/>
    <w:rsid w:val="000A37EB"/>
    <w:rsid w:val="000C5BBA"/>
    <w:rsid w:val="00123651"/>
    <w:rsid w:val="00155D3C"/>
    <w:rsid w:val="00241741"/>
    <w:rsid w:val="0025247C"/>
    <w:rsid w:val="00285670"/>
    <w:rsid w:val="003024B4"/>
    <w:rsid w:val="003776F1"/>
    <w:rsid w:val="00386330"/>
    <w:rsid w:val="003E4C90"/>
    <w:rsid w:val="00403A3F"/>
    <w:rsid w:val="00427FB0"/>
    <w:rsid w:val="0043285F"/>
    <w:rsid w:val="00481ADC"/>
    <w:rsid w:val="0052235B"/>
    <w:rsid w:val="00537A05"/>
    <w:rsid w:val="005A108B"/>
    <w:rsid w:val="00601EA6"/>
    <w:rsid w:val="00612FDE"/>
    <w:rsid w:val="006171FE"/>
    <w:rsid w:val="0069163A"/>
    <w:rsid w:val="00701F8F"/>
    <w:rsid w:val="00752B88"/>
    <w:rsid w:val="007914F9"/>
    <w:rsid w:val="007C23B1"/>
    <w:rsid w:val="007D7F07"/>
    <w:rsid w:val="00863081"/>
    <w:rsid w:val="009A2BC0"/>
    <w:rsid w:val="00A87327"/>
    <w:rsid w:val="00BE1A14"/>
    <w:rsid w:val="00BF1197"/>
    <w:rsid w:val="00BF3F77"/>
    <w:rsid w:val="00BF7796"/>
    <w:rsid w:val="00C5205A"/>
    <w:rsid w:val="00CC344D"/>
    <w:rsid w:val="00DA5239"/>
    <w:rsid w:val="00DF2C2A"/>
    <w:rsid w:val="00E00AB4"/>
    <w:rsid w:val="00E02F1E"/>
    <w:rsid w:val="00E32393"/>
    <w:rsid w:val="00E6475F"/>
    <w:rsid w:val="00F129D4"/>
    <w:rsid w:val="00F1638A"/>
    <w:rsid w:val="00F34A33"/>
    <w:rsid w:val="00F4780F"/>
    <w:rsid w:val="00F6641D"/>
    <w:rsid w:val="00F72362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19</cp:revision>
  <cp:lastPrinted>2017-06-23T08:23:00Z</cp:lastPrinted>
  <dcterms:created xsi:type="dcterms:W3CDTF">2017-06-05T07:48:00Z</dcterms:created>
  <dcterms:modified xsi:type="dcterms:W3CDTF">2018-06-06T07:07:00Z</dcterms:modified>
</cp:coreProperties>
</file>